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4AF" w:rsidRPr="00C824AF" w:rsidRDefault="00C824AF" w:rsidP="00C824AF">
      <w:pPr>
        <w:keepNext/>
        <w:spacing w:after="0" w:line="240" w:lineRule="auto"/>
        <w:ind w:firstLine="708"/>
        <w:jc w:val="both"/>
        <w:outlineLvl w:val="0"/>
        <w:rPr>
          <w:rFonts w:ascii="Calibri" w:eastAsia="Times New Roman" w:hAnsi="Calibri" w:cs="Times New Roman"/>
          <w:b/>
          <w:bCs/>
          <w:iCs/>
          <w:color w:val="767171"/>
          <w:sz w:val="26"/>
          <w:szCs w:val="27"/>
          <w:lang w:eastAsia="es-ES"/>
        </w:rPr>
      </w:pPr>
      <w:r w:rsidRPr="00C824AF">
        <w:rPr>
          <w:rFonts w:ascii="Calibri" w:eastAsia="Times New Roman" w:hAnsi="Calibri" w:cs="Times New Roman"/>
          <w:b/>
          <w:bCs/>
          <w:iCs/>
          <w:color w:val="767171"/>
          <w:sz w:val="26"/>
          <w:szCs w:val="27"/>
          <w:lang w:eastAsia="es-ES"/>
        </w:rPr>
        <w:t>León, Guanajuato, a 15 quince de enero del año 2018 dos mil dieciocho</w:t>
      </w:r>
      <w:r w:rsidRPr="00C824AF">
        <w:rPr>
          <w:rFonts w:ascii="Calibri" w:eastAsia="Times New Roman" w:hAnsi="Calibri" w:cs="Times New Roman"/>
          <w:color w:val="767171"/>
          <w:sz w:val="26"/>
          <w:szCs w:val="27"/>
          <w:lang w:eastAsia="es-ES"/>
        </w:rPr>
        <w:t xml:space="preserve">. </w:t>
      </w:r>
    </w:p>
    <w:p w:rsidR="00C824AF" w:rsidRPr="00C824AF" w:rsidRDefault="00C824AF" w:rsidP="00C824AF">
      <w:pPr>
        <w:spacing w:after="0" w:line="240" w:lineRule="auto"/>
        <w:rPr>
          <w:rFonts w:ascii="Calibri" w:eastAsia="Times New Roman" w:hAnsi="Calibri" w:cs="Times New Roman"/>
          <w:color w:val="767171"/>
          <w:szCs w:val="27"/>
          <w:lang w:eastAsia="es-ES"/>
        </w:rPr>
      </w:pPr>
    </w:p>
    <w:p w:rsidR="00C824AF" w:rsidRPr="00C824AF" w:rsidRDefault="00C824AF" w:rsidP="00C824AF">
      <w:pPr>
        <w:spacing w:after="0" w:line="240" w:lineRule="auto"/>
        <w:ind w:firstLine="708"/>
        <w:jc w:val="both"/>
        <w:rPr>
          <w:rFonts w:ascii="Calibri" w:eastAsia="Times New Roman" w:hAnsi="Calibri" w:cs="Arial"/>
          <w:color w:val="767171"/>
          <w:sz w:val="26"/>
          <w:szCs w:val="27"/>
          <w:lang w:eastAsia="es-ES"/>
        </w:rPr>
      </w:pPr>
      <w:r w:rsidRPr="00C824AF">
        <w:rPr>
          <w:rFonts w:ascii="Calibri" w:eastAsia="Times New Roman" w:hAnsi="Calibri" w:cs="Arial"/>
          <w:b/>
          <w:bCs/>
          <w:i/>
          <w:iCs/>
          <w:color w:val="767171"/>
          <w:sz w:val="26"/>
          <w:szCs w:val="27"/>
          <w:lang w:eastAsia="es-ES"/>
        </w:rPr>
        <w:t xml:space="preserve">V I S T O S </w:t>
      </w:r>
      <w:r w:rsidRPr="00C824AF">
        <w:rPr>
          <w:rFonts w:ascii="Calibri" w:eastAsia="Times New Roman" w:hAnsi="Calibri" w:cs="Arial"/>
          <w:bCs/>
          <w:iCs/>
          <w:color w:val="767171"/>
          <w:sz w:val="26"/>
          <w:szCs w:val="27"/>
          <w:lang w:eastAsia="es-ES"/>
        </w:rPr>
        <w:t xml:space="preserve">para dictar sentencia definitiva, </w:t>
      </w:r>
      <w:r w:rsidRPr="00C824AF">
        <w:rPr>
          <w:rFonts w:ascii="Calibri" w:eastAsia="Times New Roman" w:hAnsi="Calibri" w:cs="Arial"/>
          <w:color w:val="767171"/>
          <w:sz w:val="26"/>
          <w:szCs w:val="27"/>
          <w:lang w:eastAsia="es-ES"/>
        </w:rPr>
        <w:t xml:space="preserve">los autos del proceso administrativo identificado con el número </w:t>
      </w:r>
      <w:r w:rsidRPr="00C824AF">
        <w:rPr>
          <w:rFonts w:ascii="Calibri" w:eastAsia="Times New Roman" w:hAnsi="Calibri" w:cs="Arial"/>
          <w:b/>
          <w:color w:val="767171"/>
          <w:sz w:val="26"/>
          <w:szCs w:val="27"/>
          <w:lang w:eastAsia="es-ES"/>
        </w:rPr>
        <w:t>800</w:t>
      </w:r>
      <w:r w:rsidRPr="00C824AF">
        <w:rPr>
          <w:rFonts w:ascii="Calibri" w:eastAsia="Times New Roman" w:hAnsi="Calibri" w:cs="Arial"/>
          <w:b/>
          <w:bCs/>
          <w:iCs/>
          <w:color w:val="767171"/>
          <w:sz w:val="26"/>
          <w:szCs w:val="27"/>
          <w:lang w:eastAsia="es-ES"/>
        </w:rPr>
        <w:t>/2015</w:t>
      </w:r>
      <w:r w:rsidRPr="00C824AF">
        <w:rPr>
          <w:rFonts w:ascii="Calibri" w:eastAsia="Times New Roman" w:hAnsi="Calibri" w:cs="Arial"/>
          <w:b/>
          <w:iCs/>
          <w:color w:val="767171"/>
          <w:sz w:val="26"/>
          <w:szCs w:val="27"/>
          <w:lang w:eastAsia="es-ES"/>
        </w:rPr>
        <w:t>-JN</w:t>
      </w:r>
      <w:r w:rsidRPr="00C824AF">
        <w:rPr>
          <w:rFonts w:ascii="Calibri" w:eastAsia="Times New Roman" w:hAnsi="Calibri" w:cs="Arial"/>
          <w:color w:val="767171"/>
          <w:sz w:val="26"/>
          <w:szCs w:val="27"/>
          <w:lang w:eastAsia="es-ES"/>
        </w:rPr>
        <w:t xml:space="preserve">, promovido por el ciudadano </w:t>
      </w:r>
      <w:r w:rsidRPr="00C824AF">
        <w:rPr>
          <w:rFonts w:ascii="Calibri" w:eastAsia="Times New Roman" w:hAnsi="Calibri" w:cs="Arial"/>
          <w:b/>
          <w:color w:val="767171"/>
          <w:sz w:val="26"/>
          <w:szCs w:val="27"/>
          <w:lang w:eastAsia="es-ES"/>
        </w:rPr>
        <w:t>*****</w:t>
      </w:r>
      <w:r w:rsidRPr="00C824AF">
        <w:rPr>
          <w:rFonts w:ascii="Calibri" w:eastAsia="Times New Roman" w:hAnsi="Calibri" w:cs="Arial"/>
          <w:color w:val="767171"/>
          <w:sz w:val="26"/>
          <w:szCs w:val="27"/>
          <w:lang w:eastAsia="es-ES"/>
        </w:rPr>
        <w:t xml:space="preserve">, y,. . . . . . . . . . . . . . . . . . . . . . . . . . . . . . </w:t>
      </w:r>
    </w:p>
    <w:p w:rsidR="00C824AF" w:rsidRPr="00C824AF" w:rsidRDefault="00C824AF" w:rsidP="00C824AF">
      <w:pPr>
        <w:spacing w:after="0" w:line="240" w:lineRule="auto"/>
        <w:jc w:val="both"/>
        <w:rPr>
          <w:rFonts w:ascii="Calibri" w:eastAsia="Times New Roman" w:hAnsi="Calibri" w:cs="Arial"/>
          <w:color w:val="767171"/>
          <w:szCs w:val="27"/>
          <w:lang w:eastAsia="es-ES"/>
        </w:rPr>
      </w:pPr>
    </w:p>
    <w:p w:rsidR="00C824AF" w:rsidRPr="00C824AF" w:rsidRDefault="00C824AF" w:rsidP="00C824AF">
      <w:pPr>
        <w:spacing w:after="0" w:line="240" w:lineRule="auto"/>
        <w:jc w:val="both"/>
        <w:rPr>
          <w:rFonts w:ascii="Calibri" w:eastAsia="Times New Roman" w:hAnsi="Calibri" w:cs="Arial"/>
          <w:color w:val="767171"/>
          <w:szCs w:val="27"/>
          <w:lang w:eastAsia="es-ES"/>
        </w:rPr>
      </w:pPr>
    </w:p>
    <w:p w:rsidR="00C824AF" w:rsidRPr="00C824AF" w:rsidRDefault="00C824AF" w:rsidP="00C824AF">
      <w:pPr>
        <w:spacing w:after="0" w:line="240" w:lineRule="auto"/>
        <w:ind w:firstLine="708"/>
        <w:jc w:val="center"/>
        <w:rPr>
          <w:rFonts w:ascii="Calibri" w:eastAsia="Times New Roman" w:hAnsi="Calibri" w:cs="Arial"/>
          <w:b/>
          <w:bCs/>
          <w:i/>
          <w:iCs/>
          <w:color w:val="767171"/>
          <w:sz w:val="26"/>
          <w:szCs w:val="27"/>
          <w:lang w:eastAsia="es-ES"/>
        </w:rPr>
      </w:pPr>
      <w:r w:rsidRPr="00C824AF">
        <w:rPr>
          <w:rFonts w:ascii="Calibri" w:eastAsia="Times New Roman" w:hAnsi="Calibri" w:cs="Arial"/>
          <w:b/>
          <w:bCs/>
          <w:i/>
          <w:iCs/>
          <w:color w:val="767171"/>
          <w:sz w:val="26"/>
          <w:szCs w:val="27"/>
          <w:lang w:eastAsia="es-ES"/>
        </w:rPr>
        <w:t xml:space="preserve">C O N S I D E R A N D </w:t>
      </w:r>
      <w:proofErr w:type="gramStart"/>
      <w:r w:rsidRPr="00C824AF">
        <w:rPr>
          <w:rFonts w:ascii="Calibri" w:eastAsia="Times New Roman" w:hAnsi="Calibri" w:cs="Arial"/>
          <w:b/>
          <w:bCs/>
          <w:i/>
          <w:iCs/>
          <w:color w:val="767171"/>
          <w:sz w:val="26"/>
          <w:szCs w:val="27"/>
          <w:lang w:eastAsia="es-ES"/>
        </w:rPr>
        <w:t>O :</w:t>
      </w:r>
      <w:proofErr w:type="gramEnd"/>
    </w:p>
    <w:p w:rsidR="00C824AF" w:rsidRPr="00C824AF" w:rsidRDefault="00C824AF" w:rsidP="00C824AF">
      <w:pPr>
        <w:spacing w:after="0" w:line="240" w:lineRule="auto"/>
        <w:ind w:firstLine="708"/>
        <w:jc w:val="both"/>
        <w:rPr>
          <w:rFonts w:ascii="Calibri" w:eastAsia="Times New Roman" w:hAnsi="Calibri" w:cs="Arial"/>
          <w:b/>
          <w:bCs/>
          <w:i/>
          <w:iCs/>
          <w:color w:val="AEAAAA"/>
          <w:sz w:val="26"/>
          <w:szCs w:val="27"/>
          <w:lang w:eastAsia="es-ES"/>
        </w:rPr>
      </w:pPr>
    </w:p>
    <w:p w:rsidR="00C824AF" w:rsidRPr="00C824AF" w:rsidRDefault="00C824AF" w:rsidP="00C824AF">
      <w:pPr>
        <w:spacing w:after="0" w:line="240" w:lineRule="auto"/>
        <w:jc w:val="right"/>
        <w:rPr>
          <w:rFonts w:ascii="Calibri" w:eastAsia="Times New Roman" w:hAnsi="Calibri" w:cs="Arial"/>
          <w:b/>
          <w:bCs/>
          <w:color w:val="AEAAAA"/>
          <w:sz w:val="26"/>
          <w:szCs w:val="27"/>
          <w:lang w:eastAsia="es-ES"/>
        </w:rPr>
      </w:pPr>
    </w:p>
    <w:p w:rsidR="00C824AF" w:rsidRPr="00C824AF" w:rsidRDefault="00C824AF" w:rsidP="00C824AF">
      <w:pPr>
        <w:spacing w:after="0" w:line="240" w:lineRule="auto"/>
        <w:ind w:firstLine="708"/>
        <w:jc w:val="both"/>
        <w:rPr>
          <w:rFonts w:ascii="Calibri" w:eastAsia="Times New Roman" w:hAnsi="Calibri" w:cs="Arial"/>
          <w:color w:val="AEAAAA"/>
          <w:sz w:val="26"/>
          <w:szCs w:val="27"/>
          <w:lang w:eastAsia="es-ES"/>
        </w:rPr>
      </w:pPr>
      <w:r w:rsidRPr="00C824AF">
        <w:rPr>
          <w:rFonts w:ascii="Calibri" w:eastAsia="Times New Roman" w:hAnsi="Calibri" w:cs="Arial"/>
          <w:b/>
          <w:bCs/>
          <w:i/>
          <w:iCs/>
          <w:color w:val="767171"/>
          <w:sz w:val="26"/>
          <w:szCs w:val="27"/>
          <w:lang w:eastAsia="es-ES"/>
        </w:rPr>
        <w:t>SEGUNDO</w:t>
      </w:r>
      <w:r w:rsidRPr="00C824AF">
        <w:rPr>
          <w:rFonts w:ascii="Calibri" w:eastAsia="Times New Roman" w:hAnsi="Calibri" w:cs="Arial"/>
          <w:b/>
          <w:bCs/>
          <w:color w:val="767171"/>
          <w:sz w:val="26"/>
          <w:szCs w:val="27"/>
          <w:lang w:eastAsia="es-ES"/>
        </w:rPr>
        <w:t xml:space="preserve">.- </w:t>
      </w:r>
      <w:r w:rsidRPr="00C824AF">
        <w:rPr>
          <w:rFonts w:ascii="Calibri" w:eastAsia="Times New Roman" w:hAnsi="Calibri" w:cs="Arial"/>
          <w:color w:val="767171"/>
          <w:sz w:val="26"/>
          <w:szCs w:val="27"/>
          <w:lang w:eastAsia="es-ES"/>
        </w:rPr>
        <w:t>El presente proceso fue promovido oportunamente, toda vez que la demanda fue presentada dentro de los 30 treinta días hábiles siguientes a aquél en que el actor se ostentó conocedor de los actos impugnados, lo que fue, según dijo, el día 24 veinticuatro de agosto del año 2015 dos mil quince; sin que de las constancias que integran este proceso, se desprenda alguna otra fecha</w:t>
      </w:r>
      <w:r w:rsidRPr="00C824AF">
        <w:rPr>
          <w:rFonts w:ascii="Calibri" w:eastAsia="Times New Roman" w:hAnsi="Calibri" w:cs="Times New Roman"/>
          <w:color w:val="767171"/>
          <w:sz w:val="26"/>
          <w:szCs w:val="27"/>
          <w:lang w:eastAsia="es-ES"/>
        </w:rPr>
        <w:t>. . . .</w:t>
      </w:r>
    </w:p>
    <w:p w:rsidR="00C824AF" w:rsidRPr="00C824AF" w:rsidRDefault="00C824AF" w:rsidP="00C824AF">
      <w:pPr>
        <w:spacing w:after="0" w:line="240" w:lineRule="auto"/>
        <w:jc w:val="both"/>
        <w:rPr>
          <w:rFonts w:ascii="Calibri" w:eastAsia="Times New Roman" w:hAnsi="Calibri" w:cs="Times New Roman"/>
          <w:b/>
          <w:i/>
          <w:iCs/>
          <w:color w:val="AEAAAA"/>
          <w:sz w:val="26"/>
          <w:szCs w:val="27"/>
          <w:lang w:eastAsia="es-ES"/>
        </w:rPr>
      </w:pPr>
    </w:p>
    <w:p w:rsidR="00C824AF" w:rsidRPr="00C824AF" w:rsidRDefault="00C824AF" w:rsidP="00C824AF">
      <w:pPr>
        <w:spacing w:after="0" w:line="240" w:lineRule="auto"/>
        <w:ind w:firstLine="708"/>
        <w:jc w:val="both"/>
        <w:rPr>
          <w:rFonts w:ascii="Calibri" w:eastAsia="Times New Roman" w:hAnsi="Calibri" w:cs="Times New Roman"/>
          <w:bCs/>
          <w:color w:val="767171"/>
          <w:sz w:val="26"/>
          <w:szCs w:val="27"/>
          <w:lang w:val="es-ES" w:eastAsia="es-ES"/>
        </w:rPr>
      </w:pPr>
      <w:r w:rsidRPr="00C824AF">
        <w:rPr>
          <w:rFonts w:ascii="Calibri" w:eastAsia="Times New Roman" w:hAnsi="Calibri" w:cs="Times New Roman"/>
          <w:b/>
          <w:i/>
          <w:iCs/>
          <w:color w:val="767171"/>
          <w:sz w:val="26"/>
          <w:szCs w:val="27"/>
          <w:lang w:val="es-ES" w:eastAsia="es-ES"/>
        </w:rPr>
        <w:t xml:space="preserve">TERCERO.- </w:t>
      </w:r>
      <w:r w:rsidRPr="00C824AF">
        <w:rPr>
          <w:rFonts w:ascii="Calibri" w:eastAsia="Times New Roman" w:hAnsi="Calibri" w:cs="Times New Roman"/>
          <w:color w:val="767171"/>
          <w:sz w:val="26"/>
          <w:szCs w:val="27"/>
          <w:lang w:val="es-ES" w:eastAsia="es-ES"/>
        </w:rPr>
        <w:t xml:space="preserve">La existencia de los actos impugnados en la presente causa administrativa, consistentes en </w:t>
      </w:r>
      <w:r w:rsidRPr="00C824AF">
        <w:rPr>
          <w:rFonts w:ascii="Calibri" w:eastAsia="Times New Roman" w:hAnsi="Calibri" w:cs="Times New Roman"/>
          <w:bCs/>
          <w:color w:val="767171"/>
          <w:sz w:val="26"/>
          <w:szCs w:val="27"/>
          <w:lang w:val="es-ES" w:eastAsia="es-ES"/>
        </w:rPr>
        <w:t>el mandamiento de ejecución emitido el día  6 seis de agosto del año 2015 dos mil quince, respecto del crédito fiscal número PR-2015-00771966 (PR dos-cero-uno-cinco guion cero-cero-siete-siete-uno-nueve-seis-seis); y, el acta de embargo practicada el día 24 veinticuatro de agosto de ese mismo año; en el que se embargó el inmueble ubicado en calle *****</w:t>
      </w:r>
      <w:r w:rsidRPr="00C824AF">
        <w:rPr>
          <w:rFonts w:ascii="Calibri" w:eastAsia="Times New Roman" w:hAnsi="Calibri" w:cs="Times New Roman"/>
          <w:color w:val="767171"/>
          <w:sz w:val="26"/>
          <w:szCs w:val="27"/>
          <w:lang w:val="es-ES" w:eastAsia="es-ES"/>
        </w:rPr>
        <w:t xml:space="preserve">;se encuentra debidamente documentada en autos con </w:t>
      </w:r>
      <w:r w:rsidRPr="00C824AF">
        <w:rPr>
          <w:rFonts w:ascii="Calibri" w:eastAsia="Times New Roman" w:hAnsi="Calibri" w:cs="Times New Roman"/>
          <w:bCs/>
          <w:color w:val="767171"/>
          <w:sz w:val="26"/>
          <w:szCs w:val="27"/>
          <w:lang w:val="es-ES" w:eastAsia="es-ES"/>
        </w:rPr>
        <w:t xml:space="preserve">la copia al carbón de dichos documentos, los que obran en el secreto del Juzgado; y que, en copia </w:t>
      </w:r>
    </w:p>
    <w:p w:rsidR="00C824AF" w:rsidRPr="00C824AF" w:rsidRDefault="00C824AF" w:rsidP="00C824AF">
      <w:pPr>
        <w:spacing w:after="0" w:line="240" w:lineRule="auto"/>
        <w:ind w:firstLine="708"/>
        <w:jc w:val="right"/>
        <w:rPr>
          <w:rFonts w:ascii="Calibri" w:eastAsia="Times New Roman" w:hAnsi="Calibri" w:cs="Arial"/>
          <w:b/>
          <w:color w:val="767171"/>
          <w:sz w:val="26"/>
          <w:szCs w:val="27"/>
          <w:lang w:eastAsia="es-ES"/>
        </w:rPr>
      </w:pPr>
      <w:r w:rsidRPr="00C824AF">
        <w:rPr>
          <w:rFonts w:ascii="Calibri" w:eastAsia="Times New Roman" w:hAnsi="Calibri" w:cs="Arial"/>
          <w:b/>
          <w:color w:val="767171"/>
          <w:sz w:val="26"/>
          <w:szCs w:val="27"/>
          <w:lang w:eastAsia="es-ES"/>
        </w:rPr>
        <w:t>Expediente número 800/2015-JN</w:t>
      </w:r>
    </w:p>
    <w:p w:rsidR="00C824AF" w:rsidRPr="00C824AF" w:rsidRDefault="00C824AF" w:rsidP="00C824AF">
      <w:pPr>
        <w:spacing w:after="0" w:line="240" w:lineRule="auto"/>
        <w:ind w:firstLine="708"/>
        <w:jc w:val="both"/>
        <w:rPr>
          <w:rFonts w:ascii="Calibri" w:eastAsia="Times New Roman" w:hAnsi="Calibri" w:cs="Times New Roman"/>
          <w:bCs/>
          <w:color w:val="767171"/>
          <w:sz w:val="26"/>
          <w:szCs w:val="27"/>
          <w:lang w:eastAsia="es-ES"/>
        </w:rPr>
      </w:pPr>
    </w:p>
    <w:p w:rsidR="00C824AF" w:rsidRPr="00C824AF" w:rsidRDefault="00C824AF" w:rsidP="00C824AF">
      <w:pPr>
        <w:spacing w:after="0" w:line="240" w:lineRule="auto"/>
        <w:jc w:val="both"/>
        <w:rPr>
          <w:rFonts w:ascii="Calibri" w:eastAsia="Times New Roman" w:hAnsi="Calibri" w:cs="Times New Roman"/>
          <w:bCs/>
          <w:color w:val="767171"/>
          <w:sz w:val="26"/>
          <w:szCs w:val="27"/>
          <w:lang w:val="es-ES" w:eastAsia="es-ES"/>
        </w:rPr>
      </w:pPr>
      <w:r w:rsidRPr="00C824AF">
        <w:rPr>
          <w:rFonts w:ascii="Calibri" w:eastAsia="Times New Roman" w:hAnsi="Calibri" w:cs="Times New Roman"/>
          <w:bCs/>
          <w:color w:val="767171"/>
          <w:sz w:val="26"/>
          <w:szCs w:val="27"/>
          <w:lang w:val="es-ES" w:eastAsia="es-ES"/>
        </w:rPr>
        <w:t xml:space="preserve">certificada por la Secretaria de Estudio y Cuenta del Juzgado, son </w:t>
      </w:r>
      <w:r w:rsidRPr="00C824AF">
        <w:rPr>
          <w:rFonts w:ascii="Calibri" w:eastAsia="Times New Roman" w:hAnsi="Calibri" w:cs="Times New Roman"/>
          <w:color w:val="767171"/>
          <w:sz w:val="26"/>
          <w:szCs w:val="27"/>
          <w:lang w:val="es-ES" w:eastAsia="es-ES"/>
        </w:rPr>
        <w:t xml:space="preserve">visibles en el expediente a fojas 13 trece y 14 catorce; los que admitidos como pruebas al actor, merecen pleno valor probatorio, </w:t>
      </w:r>
      <w:r w:rsidRPr="00C824AF">
        <w:rPr>
          <w:rFonts w:ascii="Calibri" w:eastAsia="Times New Roman" w:hAnsi="Calibri" w:cs="Arial"/>
          <w:color w:val="767171"/>
          <w:sz w:val="26"/>
          <w:szCs w:val="27"/>
          <w:lang w:val="es-ES" w:eastAsia="es-ES"/>
        </w:rPr>
        <w:t xml:space="preserve">conforme a lo dispuesto en los artículos </w:t>
      </w:r>
      <w:r w:rsidRPr="00C824AF">
        <w:rPr>
          <w:rFonts w:ascii="Calibri" w:eastAsia="Times New Roman" w:hAnsi="Calibri" w:cs="Times New Roman"/>
          <w:color w:val="767171"/>
          <w:sz w:val="26"/>
          <w:szCs w:val="27"/>
          <w:lang w:val="es-ES" w:eastAsia="es-ES"/>
        </w:rPr>
        <w:t>78, 117, 121, 123 y 131 del Código de Procedimiento y Justicia Administrativa para el Estado y los Municipios de Guanajuato; toda vez que se trata de documentos públicos emitidos por servidores públicos en el ejercicio de sus atribuciones, aunada la circunstancia de que las enjuiciadas, al contestar la demanda y referirse a los hechos, de alguna manera aceptaron la existencia de los actos impugnados, al manifestar que el procedimiento administrativo de ejecución, se realizó en estricto apego a la legalidad y al derecho</w:t>
      </w:r>
      <w:r w:rsidRPr="00C824AF">
        <w:rPr>
          <w:rFonts w:ascii="Calibri" w:eastAsia="Times New Roman" w:hAnsi="Calibri" w:cs="Times New Roman"/>
          <w:color w:val="767171"/>
          <w:sz w:val="26"/>
          <w:szCs w:val="26"/>
          <w:lang w:val="es-ES" w:eastAsia="es-ES"/>
        </w:rPr>
        <w:t>. . . . . . . . . . . . . .</w:t>
      </w:r>
    </w:p>
    <w:p w:rsidR="00C824AF" w:rsidRPr="00C824AF" w:rsidRDefault="00C824AF" w:rsidP="00C824AF">
      <w:pPr>
        <w:spacing w:after="0" w:line="240" w:lineRule="auto"/>
        <w:jc w:val="both"/>
        <w:rPr>
          <w:rFonts w:ascii="Calibri" w:eastAsia="Times New Roman" w:hAnsi="Calibri" w:cs="Arial"/>
          <w:b/>
          <w:bCs/>
          <w:color w:val="767171"/>
          <w:szCs w:val="27"/>
          <w:lang w:val="es-ES" w:eastAsia="es-ES"/>
        </w:rPr>
      </w:pPr>
    </w:p>
    <w:p w:rsidR="00C824AF" w:rsidRPr="00C824AF" w:rsidRDefault="00C824AF" w:rsidP="00C824AF">
      <w:pPr>
        <w:spacing w:after="0" w:line="240" w:lineRule="auto"/>
        <w:ind w:firstLine="708"/>
        <w:jc w:val="both"/>
        <w:rPr>
          <w:rFonts w:ascii="Calibri" w:eastAsia="Times New Roman" w:hAnsi="Calibri" w:cs="Times New Roman"/>
          <w:bCs/>
          <w:iCs/>
          <w:color w:val="767171"/>
          <w:sz w:val="26"/>
          <w:szCs w:val="26"/>
          <w:lang w:eastAsia="es-ES"/>
        </w:rPr>
      </w:pPr>
      <w:r w:rsidRPr="00C824AF">
        <w:rPr>
          <w:rFonts w:ascii="Calibri" w:eastAsia="Times New Roman" w:hAnsi="Calibri" w:cs="Times New Roman"/>
          <w:b/>
          <w:bCs/>
          <w:i/>
          <w:iCs/>
          <w:color w:val="767171"/>
          <w:sz w:val="26"/>
          <w:szCs w:val="27"/>
          <w:lang w:val="es-ES" w:eastAsia="es-ES"/>
        </w:rPr>
        <w:t xml:space="preserve">CUARTO.- </w:t>
      </w:r>
      <w:r w:rsidRPr="00C824AF">
        <w:rPr>
          <w:rFonts w:ascii="Calibri" w:eastAsia="Times New Roman" w:hAnsi="Calibri" w:cs="Times New Roman"/>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C824AF">
        <w:rPr>
          <w:rFonts w:ascii="Calibri" w:eastAsia="Times New Roman" w:hAnsi="Calibri" w:cs="Times New Roman"/>
          <w:bCs/>
          <w:iCs/>
          <w:color w:val="767171"/>
          <w:sz w:val="26"/>
          <w:szCs w:val="26"/>
          <w:lang w:val="es-ES" w:eastAsia="es-ES"/>
        </w:rPr>
        <w:lastRenderedPageBreak/>
        <w:t xml:space="preserve">actualizarse alguna, podría imposibilitar el pronunciamiento por parte de este órgano jurisdiccional sobre el fondo de la controversia planteada. . . . . . . . . . . . . . </w:t>
      </w:r>
    </w:p>
    <w:p w:rsidR="00C824AF" w:rsidRPr="00C824AF" w:rsidRDefault="00C824AF" w:rsidP="00C824AF">
      <w:pPr>
        <w:spacing w:after="0" w:line="240" w:lineRule="auto"/>
        <w:jc w:val="both"/>
        <w:rPr>
          <w:rFonts w:ascii="Calibri" w:eastAsia="Times New Roman" w:hAnsi="Calibri" w:cs="Times New Roman"/>
          <w:bCs/>
          <w:iCs/>
          <w:color w:val="AEAAAA"/>
          <w:sz w:val="26"/>
          <w:szCs w:val="26"/>
          <w:lang w:eastAsia="es-ES"/>
        </w:rPr>
      </w:pPr>
    </w:p>
    <w:p w:rsidR="00C824AF" w:rsidRPr="00C824AF" w:rsidRDefault="00C824AF" w:rsidP="00C824AF">
      <w:pPr>
        <w:spacing w:after="0" w:line="240" w:lineRule="auto"/>
        <w:ind w:firstLine="708"/>
        <w:jc w:val="both"/>
        <w:rPr>
          <w:rFonts w:ascii="Calibri" w:eastAsia="Times New Roman" w:hAnsi="Calibri" w:cs="Times New Roman"/>
          <w:bCs/>
          <w:iCs/>
          <w:color w:val="767171"/>
          <w:sz w:val="26"/>
          <w:szCs w:val="26"/>
          <w:lang w:val="es-ES" w:eastAsia="es-ES"/>
        </w:rPr>
      </w:pPr>
      <w:r w:rsidRPr="00C824AF">
        <w:rPr>
          <w:rFonts w:ascii="Calibri" w:eastAsia="Times New Roman" w:hAnsi="Calibri" w:cs="Times New Roman"/>
          <w:bCs/>
          <w:iCs/>
          <w:color w:val="767171"/>
          <w:sz w:val="26"/>
          <w:szCs w:val="26"/>
          <w:lang w:val="es-ES" w:eastAsia="es-ES"/>
        </w:rPr>
        <w:t xml:space="preserve">Así pues, se tiene que las autoridades demandadas </w:t>
      </w:r>
      <w:r w:rsidRPr="00C824AF">
        <w:rPr>
          <w:rFonts w:ascii="Calibri" w:eastAsia="Times New Roman" w:hAnsi="Calibri" w:cs="Times New Roman"/>
          <w:b/>
          <w:bCs/>
          <w:iCs/>
          <w:color w:val="767171"/>
          <w:sz w:val="26"/>
          <w:szCs w:val="26"/>
          <w:lang w:val="es-ES" w:eastAsia="es-ES"/>
        </w:rPr>
        <w:t xml:space="preserve">no plantearon </w:t>
      </w:r>
      <w:r w:rsidRPr="00C824AF">
        <w:rPr>
          <w:rFonts w:ascii="Calibri" w:eastAsia="Times New Roman" w:hAnsi="Calibri" w:cs="Times New Roman"/>
          <w:bCs/>
          <w:iCs/>
          <w:color w:val="767171"/>
          <w:sz w:val="26"/>
          <w:szCs w:val="26"/>
          <w:lang w:val="es-ES" w:eastAsia="es-ES"/>
        </w:rPr>
        <w:t xml:space="preserve">ninguna causal de improcedencia o sobreseimiento de las previstas en previstas en los artículos 261 y 262 del Código de Procedimiento y Justicia Administrativa para el Estado y los Municipios de Guanajuato; en tanto que de manera oficiosa, este Juzgador no advierte que se actualice alguna que impida el estudio a fondo del negocio, </w:t>
      </w:r>
      <w:r w:rsidRPr="00C824AF">
        <w:rPr>
          <w:rFonts w:ascii="Calibri" w:eastAsia="Times New Roman" w:hAnsi="Calibri" w:cs="Arial"/>
          <w:color w:val="767171"/>
          <w:sz w:val="26"/>
          <w:szCs w:val="26"/>
          <w:lang w:val="es-ES" w:eastAsia="es-ES"/>
        </w:rPr>
        <w:t xml:space="preserve"> en cuanto al mandamiento de embargo y el acta respectiva; por lo que es procedente el presente proceso en contra de esas autoridades y de tales actos. . . . . . . . . . . . . . . . . . . . . . . . . . . . . . . . . . . . . . . . . . . . . . . . . . . . . . . . . . . . . . . . . </w:t>
      </w:r>
    </w:p>
    <w:p w:rsidR="00C824AF" w:rsidRPr="00C824AF" w:rsidRDefault="00C824AF" w:rsidP="00C824AF">
      <w:pPr>
        <w:spacing w:after="0" w:line="240" w:lineRule="auto"/>
        <w:ind w:firstLine="708"/>
        <w:jc w:val="both"/>
        <w:rPr>
          <w:rFonts w:ascii="Calibri" w:eastAsia="Times New Roman" w:hAnsi="Calibri" w:cs="Arial"/>
          <w:color w:val="AEAAAA"/>
          <w:sz w:val="26"/>
          <w:szCs w:val="26"/>
          <w:lang w:val="es-ES" w:eastAsia="es-ES"/>
        </w:rPr>
      </w:pPr>
    </w:p>
    <w:p w:rsidR="00C824AF" w:rsidRPr="00C824AF" w:rsidRDefault="00C824AF" w:rsidP="00C824AF">
      <w:pPr>
        <w:spacing w:after="0" w:line="240" w:lineRule="auto"/>
        <w:ind w:firstLine="708"/>
        <w:jc w:val="both"/>
        <w:rPr>
          <w:rFonts w:ascii="Calibri" w:eastAsia="Times New Roman" w:hAnsi="Calibri" w:cs="Calibri"/>
          <w:color w:val="767171"/>
          <w:sz w:val="26"/>
          <w:szCs w:val="26"/>
          <w:lang w:val="es-ES" w:eastAsia="es-ES"/>
        </w:rPr>
      </w:pPr>
      <w:r w:rsidRPr="00C824AF">
        <w:rPr>
          <w:rFonts w:ascii="Calibri" w:eastAsia="Times New Roman" w:hAnsi="Calibri" w:cs="Calibri"/>
          <w:b/>
          <w:bCs/>
          <w:i/>
          <w:iCs/>
          <w:color w:val="767171"/>
          <w:sz w:val="26"/>
          <w:szCs w:val="26"/>
          <w:lang w:val="es-ES" w:eastAsia="es-ES"/>
        </w:rPr>
        <w:t xml:space="preserve">QUINTO.- </w:t>
      </w:r>
      <w:r w:rsidRPr="00C824AF">
        <w:rPr>
          <w:rFonts w:ascii="Calibri" w:eastAsia="Times New Roman" w:hAnsi="Calibri" w:cs="Calibri"/>
          <w:bCs/>
          <w:iCs/>
          <w:color w:val="767171"/>
          <w:sz w:val="26"/>
          <w:szCs w:val="26"/>
          <w:lang w:val="es-ES" w:eastAsia="es-ES"/>
        </w:rPr>
        <w:t>Previamente al análisis del planteamiento de fondo formulado por el actor, es</w:t>
      </w:r>
      <w:r w:rsidRPr="00C824AF">
        <w:rPr>
          <w:rFonts w:ascii="Calibri" w:eastAsia="Times New Roman" w:hAnsi="Calibri" w:cs="Calibri"/>
          <w:color w:val="767171"/>
          <w:sz w:val="26"/>
          <w:szCs w:val="26"/>
          <w:lang w:val="es-ES" w:eastAsia="es-ES"/>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C824AF" w:rsidRPr="00C824AF" w:rsidRDefault="00C824AF" w:rsidP="00C824AF">
      <w:pPr>
        <w:spacing w:after="0" w:line="240" w:lineRule="auto"/>
        <w:ind w:firstLine="708"/>
        <w:jc w:val="both"/>
        <w:rPr>
          <w:rFonts w:ascii="Calibri" w:eastAsia="Times New Roman" w:hAnsi="Calibri" w:cs="Calibri"/>
          <w:color w:val="AEAAAA"/>
          <w:sz w:val="26"/>
          <w:szCs w:val="26"/>
          <w:lang w:val="es-ES" w:eastAsia="es-ES"/>
        </w:rPr>
      </w:pPr>
    </w:p>
    <w:p w:rsidR="00C824AF" w:rsidRPr="00C824AF" w:rsidRDefault="00C824AF" w:rsidP="00C824AF">
      <w:pPr>
        <w:spacing w:after="0" w:line="240" w:lineRule="auto"/>
        <w:ind w:firstLine="708"/>
        <w:jc w:val="both"/>
        <w:rPr>
          <w:rFonts w:ascii="Calibri" w:eastAsia="Times New Roman" w:hAnsi="Calibri" w:cs="Times New Roman"/>
          <w:bCs/>
          <w:color w:val="767171"/>
          <w:sz w:val="26"/>
          <w:szCs w:val="27"/>
          <w:lang w:val="es-ES" w:eastAsia="es-ES"/>
        </w:rPr>
      </w:pPr>
      <w:r w:rsidRPr="00C824AF">
        <w:rPr>
          <w:rFonts w:ascii="Calibri" w:eastAsia="Times New Roman" w:hAnsi="Calibri" w:cs="Times New Roman"/>
          <w:color w:val="767171"/>
          <w:sz w:val="26"/>
          <w:szCs w:val="24"/>
          <w:lang w:val="es-ES" w:eastAsia="es-ES"/>
        </w:rPr>
        <w:t>De lo expuesto en el escrito de demanda, de la contestación a la misma por las autoridades demandadas, así como de las constancias que integran la presente causa administrativa, se desprende que el Director de Ejecución de este municipio, emitió a</w:t>
      </w:r>
      <w:r w:rsidRPr="00C824AF">
        <w:rPr>
          <w:rFonts w:ascii="Calibri" w:eastAsia="Times New Roman" w:hAnsi="Calibri" w:cs="Times New Roman"/>
          <w:color w:val="767171"/>
          <w:sz w:val="26"/>
          <w:szCs w:val="26"/>
          <w:lang w:val="es-ES" w:eastAsia="es-ES"/>
        </w:rPr>
        <w:t>l ciudadano *****,</w:t>
      </w:r>
      <w:r w:rsidRPr="00C824AF">
        <w:rPr>
          <w:rFonts w:ascii="Calibri" w:eastAsia="Times New Roman" w:hAnsi="Calibri" w:cs="Times New Roman"/>
          <w:color w:val="767171"/>
          <w:sz w:val="26"/>
          <w:szCs w:val="24"/>
          <w:lang w:val="es-ES" w:eastAsia="es-ES"/>
        </w:rPr>
        <w:t xml:space="preserve"> e</w:t>
      </w:r>
      <w:r w:rsidRPr="00C824AF">
        <w:rPr>
          <w:rFonts w:ascii="Calibri" w:eastAsia="Times New Roman" w:hAnsi="Calibri" w:cs="Times New Roman"/>
          <w:bCs/>
          <w:color w:val="767171"/>
          <w:sz w:val="26"/>
          <w:szCs w:val="27"/>
          <w:lang w:val="es-ES" w:eastAsia="es-ES"/>
        </w:rPr>
        <w:t xml:space="preserve">l mandamiento de ejecución (mandamiento de embargo del impuesto predial) de fecha  6 seis de agosto del año 2015 dos mil quince, respecto del crédito fiscal con número PR-2015-00771966 (PR dos-cero-uno-cinco guion cero-cero-siete-siete-uno-nueve-seis-seis); y, que, como consecuencia de dicho mandamiento, con fecha 24 veinticuatro del mismo mes y año, la Ministro Ejecutor, *****, trabó embargo sobre el inmueble marcado con el número *****, levantando el Acta correspondiente. . . . . . . . . . . . . . . . . . . . . . . . . . . . . . . . </w:t>
      </w:r>
    </w:p>
    <w:p w:rsidR="00C824AF" w:rsidRPr="00C824AF" w:rsidRDefault="00C824AF" w:rsidP="00C824AF">
      <w:pPr>
        <w:spacing w:after="0" w:line="240" w:lineRule="auto"/>
        <w:jc w:val="both"/>
        <w:rPr>
          <w:rFonts w:ascii="Calibri" w:eastAsia="Times New Roman" w:hAnsi="Calibri" w:cs="Times New Roman"/>
          <w:bCs/>
          <w:color w:val="AEAAAA"/>
          <w:sz w:val="26"/>
          <w:szCs w:val="27"/>
          <w:lang w:val="es-ES" w:eastAsia="es-ES"/>
        </w:rPr>
      </w:pPr>
    </w:p>
    <w:p w:rsidR="00C824AF" w:rsidRPr="00C824AF" w:rsidRDefault="00C824AF" w:rsidP="00C824AF">
      <w:pPr>
        <w:spacing w:after="0" w:line="240" w:lineRule="auto"/>
        <w:ind w:firstLine="708"/>
        <w:jc w:val="both"/>
        <w:rPr>
          <w:rFonts w:ascii="Calibri" w:eastAsia="Times New Roman" w:hAnsi="Calibri" w:cs="Times New Roman"/>
          <w:color w:val="767171"/>
          <w:sz w:val="26"/>
          <w:szCs w:val="24"/>
          <w:lang w:val="es-ES" w:eastAsia="es-ES"/>
        </w:rPr>
      </w:pPr>
      <w:r w:rsidRPr="00C824AF">
        <w:rPr>
          <w:rFonts w:ascii="Calibri" w:eastAsia="Times New Roman" w:hAnsi="Calibri" w:cs="Times New Roman"/>
          <w:color w:val="767171"/>
          <w:sz w:val="26"/>
          <w:szCs w:val="24"/>
          <w:lang w:val="es-ES" w:eastAsia="es-ES"/>
        </w:rPr>
        <w:t xml:space="preserve">Actos administrativos que el impetrante del proceso considera ilegales, toda vez que refirió que los mismos incumplen con las formalidades que establece la ley de la materia, como que el mandamiento carece de firma autógrafa de la autoridad demandada; y que no se acreditó debidamente la competencia de la autoridad emisora del mandamiento. . . . . . . . . . . . . . . . . . . . . . </w:t>
      </w:r>
    </w:p>
    <w:p w:rsidR="00C824AF" w:rsidRPr="00C824AF" w:rsidRDefault="00C824AF" w:rsidP="00C824AF">
      <w:pPr>
        <w:spacing w:after="0" w:line="240" w:lineRule="auto"/>
        <w:jc w:val="both"/>
        <w:rPr>
          <w:rFonts w:ascii="Calibri" w:eastAsia="Times New Roman" w:hAnsi="Calibri" w:cs="Times New Roman"/>
          <w:color w:val="AEAAAA"/>
          <w:sz w:val="26"/>
          <w:szCs w:val="24"/>
          <w:lang w:val="es-ES" w:eastAsia="es-ES"/>
        </w:rPr>
      </w:pPr>
    </w:p>
    <w:p w:rsidR="00C824AF" w:rsidRPr="00C824AF" w:rsidRDefault="00C824AF" w:rsidP="00C824AF">
      <w:pPr>
        <w:spacing w:after="0" w:line="240" w:lineRule="auto"/>
        <w:ind w:firstLine="283"/>
        <w:jc w:val="both"/>
        <w:rPr>
          <w:rFonts w:ascii="Calibri" w:eastAsia="Times New Roman" w:hAnsi="Calibri" w:cs="Times New Roman"/>
          <w:color w:val="767171"/>
          <w:sz w:val="26"/>
          <w:szCs w:val="24"/>
          <w:lang w:val="es-ES" w:eastAsia="es-ES"/>
        </w:rPr>
      </w:pPr>
      <w:r w:rsidRPr="00C824AF">
        <w:rPr>
          <w:rFonts w:ascii="Calibri" w:eastAsia="Times New Roman" w:hAnsi="Calibri" w:cs="Times New Roman"/>
          <w:color w:val="767171"/>
          <w:sz w:val="26"/>
          <w:szCs w:val="24"/>
          <w:lang w:val="es-ES" w:eastAsia="es-ES"/>
        </w:rPr>
        <w:tab/>
        <w:t xml:space="preserve">A lo expresado por el justiciable, las autoridades demandadas Director de Ejecución y </w:t>
      </w:r>
      <w:proofErr w:type="gramStart"/>
      <w:r w:rsidRPr="00C824AF">
        <w:rPr>
          <w:rFonts w:ascii="Calibri" w:eastAsia="Times New Roman" w:hAnsi="Calibri" w:cs="Times New Roman"/>
          <w:color w:val="767171"/>
          <w:sz w:val="26"/>
          <w:szCs w:val="24"/>
          <w:lang w:val="es-ES" w:eastAsia="es-ES"/>
        </w:rPr>
        <w:t>la</w:t>
      </w:r>
      <w:proofErr w:type="gramEnd"/>
      <w:r w:rsidRPr="00C824AF">
        <w:rPr>
          <w:rFonts w:ascii="Calibri" w:eastAsia="Times New Roman" w:hAnsi="Calibri" w:cs="Times New Roman"/>
          <w:color w:val="767171"/>
          <w:sz w:val="26"/>
          <w:szCs w:val="24"/>
          <w:lang w:val="es-ES" w:eastAsia="es-ES"/>
        </w:rPr>
        <w:t xml:space="preserve"> Ministro Ejecutor, sostuvieron la legalidad del mandamiento y el acta anexa, alegando que son inoperantes e improcedentes los conceptos de impugnación esgrimidos. . . . . . . . . . . . . . . . . . . . . . . . . . . . . . . . . . . . . . . . . . . . . . . . . </w:t>
      </w:r>
    </w:p>
    <w:p w:rsidR="00C824AF" w:rsidRPr="00C824AF" w:rsidRDefault="00C824AF" w:rsidP="00C824AF">
      <w:pPr>
        <w:spacing w:after="0" w:line="240" w:lineRule="auto"/>
        <w:jc w:val="both"/>
        <w:rPr>
          <w:rFonts w:ascii="Calibri" w:eastAsia="Times New Roman" w:hAnsi="Calibri" w:cs="Times New Roman"/>
          <w:color w:val="AEAAAA"/>
          <w:sz w:val="26"/>
          <w:szCs w:val="24"/>
          <w:lang w:val="es-ES" w:eastAsia="es-ES"/>
        </w:rPr>
      </w:pPr>
    </w:p>
    <w:p w:rsidR="00C824AF" w:rsidRPr="00C824AF" w:rsidRDefault="00C824AF" w:rsidP="00C824AF">
      <w:pPr>
        <w:spacing w:after="0" w:line="240" w:lineRule="auto"/>
        <w:ind w:firstLine="708"/>
        <w:jc w:val="both"/>
        <w:rPr>
          <w:rFonts w:ascii="Calibri" w:eastAsia="Times New Roman" w:hAnsi="Calibri" w:cs="Calibri"/>
          <w:color w:val="767171"/>
          <w:sz w:val="26"/>
          <w:szCs w:val="26"/>
          <w:lang w:val="es-ES" w:eastAsia="es-ES"/>
        </w:rPr>
      </w:pPr>
      <w:r w:rsidRPr="00C824AF">
        <w:rPr>
          <w:rFonts w:ascii="Calibri" w:eastAsia="Times New Roman" w:hAnsi="Calibri" w:cs="Calibri"/>
          <w:color w:val="767171"/>
          <w:sz w:val="26"/>
          <w:szCs w:val="26"/>
          <w:lang w:val="es-ES" w:eastAsia="es-ES"/>
        </w:rPr>
        <w:t>Así las cosas, la “</w:t>
      </w:r>
      <w:proofErr w:type="spellStart"/>
      <w:r w:rsidRPr="00C824AF">
        <w:rPr>
          <w:rFonts w:ascii="Calibri" w:eastAsia="Times New Roman" w:hAnsi="Calibri" w:cs="Calibri"/>
          <w:i/>
          <w:color w:val="767171"/>
          <w:sz w:val="26"/>
          <w:szCs w:val="26"/>
          <w:lang w:val="es-ES" w:eastAsia="es-ES"/>
        </w:rPr>
        <w:t>litis</w:t>
      </w:r>
      <w:proofErr w:type="spellEnd"/>
      <w:r w:rsidRPr="00C824AF">
        <w:rPr>
          <w:rFonts w:ascii="Calibri" w:eastAsia="Times New Roman" w:hAnsi="Calibri" w:cs="Calibri"/>
          <w:i/>
          <w:color w:val="767171"/>
          <w:sz w:val="26"/>
          <w:szCs w:val="26"/>
          <w:lang w:val="es-ES" w:eastAsia="es-ES"/>
        </w:rPr>
        <w:t>”</w:t>
      </w:r>
      <w:r w:rsidRPr="00C824AF">
        <w:rPr>
          <w:rFonts w:ascii="Calibri" w:eastAsia="Times New Roman" w:hAnsi="Calibri" w:cs="Calibri"/>
          <w:color w:val="767171"/>
          <w:sz w:val="26"/>
          <w:szCs w:val="26"/>
          <w:lang w:val="es-ES" w:eastAsia="es-ES"/>
        </w:rPr>
        <w:t xml:space="preserve"> planteada se hace consistir en determinar la legalidad o ilegalidad de los actos impugnados por el </w:t>
      </w:r>
      <w:r w:rsidRPr="00C824AF">
        <w:rPr>
          <w:rFonts w:ascii="Calibri" w:eastAsia="Times New Roman" w:hAnsi="Calibri" w:cs="Times New Roman"/>
          <w:color w:val="767171"/>
          <w:sz w:val="26"/>
          <w:szCs w:val="26"/>
          <w:lang w:val="es-ES" w:eastAsia="es-ES"/>
        </w:rPr>
        <w:t>ciudadano *****, así como la procedencia o improcedencia de sus pretensiones</w:t>
      </w:r>
      <w:r w:rsidRPr="00C824AF">
        <w:rPr>
          <w:rFonts w:ascii="Calibri" w:eastAsia="Times New Roman" w:hAnsi="Calibri" w:cs="Times New Roman"/>
          <w:bCs/>
          <w:color w:val="767171"/>
          <w:sz w:val="26"/>
          <w:szCs w:val="27"/>
          <w:lang w:val="es-ES" w:eastAsia="es-ES"/>
        </w:rPr>
        <w:t xml:space="preserve">. . . </w:t>
      </w:r>
    </w:p>
    <w:p w:rsidR="00C824AF" w:rsidRPr="00C824AF" w:rsidRDefault="00C824AF" w:rsidP="00C824AF">
      <w:pPr>
        <w:spacing w:after="0" w:line="240" w:lineRule="auto"/>
        <w:jc w:val="both"/>
        <w:rPr>
          <w:rFonts w:ascii="Calibri" w:eastAsia="Times New Roman" w:hAnsi="Calibri" w:cs="Times New Roman"/>
          <w:b/>
          <w:bCs/>
          <w:i/>
          <w:iCs/>
          <w:color w:val="AEAAAA"/>
          <w:sz w:val="26"/>
          <w:szCs w:val="24"/>
          <w:lang w:val="es-ES" w:eastAsia="es-ES"/>
        </w:rPr>
      </w:pPr>
    </w:p>
    <w:p w:rsidR="00C824AF" w:rsidRPr="00C824AF" w:rsidRDefault="00C824AF" w:rsidP="00C824AF">
      <w:pPr>
        <w:spacing w:after="0" w:line="240" w:lineRule="auto"/>
        <w:ind w:firstLine="708"/>
        <w:jc w:val="both"/>
        <w:rPr>
          <w:rFonts w:ascii="Calibri" w:eastAsia="Times New Roman" w:hAnsi="Calibri" w:cs="Calibri"/>
          <w:color w:val="767171"/>
          <w:sz w:val="26"/>
          <w:szCs w:val="26"/>
          <w:lang w:eastAsia="es-ES"/>
        </w:rPr>
      </w:pPr>
      <w:r w:rsidRPr="00C824AF">
        <w:rPr>
          <w:rFonts w:ascii="Calibri" w:eastAsia="Times New Roman" w:hAnsi="Calibri" w:cs="Times New Roman"/>
          <w:b/>
          <w:bCs/>
          <w:i/>
          <w:iCs/>
          <w:color w:val="767171"/>
          <w:sz w:val="26"/>
          <w:szCs w:val="24"/>
          <w:lang w:eastAsia="es-ES"/>
        </w:rPr>
        <w:t>SEXTO.-</w:t>
      </w:r>
      <w:r w:rsidRPr="00C824AF">
        <w:rPr>
          <w:rFonts w:ascii="Calibri" w:eastAsia="Times New Roman" w:hAnsi="Calibri" w:cs="Times New Roman"/>
          <w:color w:val="767171"/>
          <w:sz w:val="26"/>
          <w:szCs w:val="24"/>
          <w:lang w:eastAsia="es-ES"/>
        </w:rPr>
        <w:t xml:space="preserve"> No existiendo impedimento legal, se procede al estudio de los conceptos de impugnación expresados por el demandante en su escrito de demanda; precisando que </w:t>
      </w:r>
      <w:r w:rsidRPr="00C824AF">
        <w:rPr>
          <w:rFonts w:ascii="Calibri" w:eastAsia="Times New Roman" w:hAnsi="Calibri" w:cs="Times New Roman"/>
          <w:color w:val="767171"/>
          <w:sz w:val="26"/>
          <w:szCs w:val="26"/>
          <w:lang w:eastAsia="es-ES"/>
        </w:rPr>
        <w:t xml:space="preserve">este Juzgador de manera primordial procederá al análisis del </w:t>
      </w:r>
      <w:r w:rsidRPr="00C824AF">
        <w:rPr>
          <w:rFonts w:ascii="Calibri" w:eastAsia="Times New Roman" w:hAnsi="Calibri" w:cs="Times New Roman"/>
          <w:b/>
          <w:color w:val="767171"/>
          <w:sz w:val="26"/>
          <w:szCs w:val="26"/>
          <w:lang w:eastAsia="es-ES"/>
        </w:rPr>
        <w:t>primer</w:t>
      </w:r>
      <w:r w:rsidRPr="00C824AF">
        <w:rPr>
          <w:rFonts w:ascii="Calibri" w:eastAsia="Times New Roman" w:hAnsi="Calibri" w:cs="Times New Roman"/>
          <w:color w:val="767171"/>
          <w:sz w:val="26"/>
          <w:szCs w:val="26"/>
          <w:lang w:eastAsia="es-ES"/>
        </w:rPr>
        <w:t xml:space="preserve"> concepto de impugnación, aplicando el principio de mayor consecuencia anulatoria de la resolución impugnada y que pudiera traer mayor beneficio al justiciable, en concordancia con los principios de congruencia y exhaustividad que deben regir en toda sentencia</w:t>
      </w:r>
      <w:r w:rsidRPr="00C824AF">
        <w:rPr>
          <w:rFonts w:ascii="Calibri" w:eastAsia="Times New Roman" w:hAnsi="Calibri" w:cs="Times New Roman"/>
          <w:color w:val="767171"/>
          <w:sz w:val="26"/>
          <w:szCs w:val="24"/>
          <w:lang w:eastAsia="es-ES"/>
        </w:rPr>
        <w:t xml:space="preserve">. . . . . . . . . . . . . . . . . . . . . . . . . . . . </w:t>
      </w:r>
    </w:p>
    <w:p w:rsidR="00C824AF" w:rsidRPr="00C824AF" w:rsidRDefault="00C824AF" w:rsidP="00C824AF">
      <w:pPr>
        <w:spacing w:after="0" w:line="240" w:lineRule="auto"/>
        <w:jc w:val="both"/>
        <w:rPr>
          <w:rFonts w:ascii="Calibri" w:eastAsia="Times New Roman" w:hAnsi="Calibri" w:cs="Times New Roman"/>
          <w:color w:val="AEAAAA"/>
          <w:sz w:val="26"/>
          <w:szCs w:val="27"/>
          <w:lang w:eastAsia="es-ES"/>
        </w:rPr>
      </w:pPr>
    </w:p>
    <w:p w:rsidR="00C824AF" w:rsidRPr="00C824AF" w:rsidRDefault="00C824AF" w:rsidP="00C824AF">
      <w:pPr>
        <w:spacing w:after="0" w:line="240" w:lineRule="auto"/>
        <w:ind w:firstLine="708"/>
        <w:jc w:val="both"/>
        <w:rPr>
          <w:rFonts w:ascii="Calibri" w:eastAsia="Times New Roman" w:hAnsi="Calibri" w:cs="Times New Roman"/>
          <w:color w:val="767171"/>
          <w:sz w:val="26"/>
          <w:szCs w:val="24"/>
          <w:lang w:val="es-ES" w:eastAsia="es-ES"/>
        </w:rPr>
      </w:pPr>
      <w:r w:rsidRPr="00C824AF">
        <w:rPr>
          <w:rFonts w:ascii="Calibri" w:eastAsia="Times New Roman" w:hAnsi="Calibri" w:cs="Times New Roman"/>
          <w:color w:val="767171"/>
          <w:sz w:val="26"/>
          <w:szCs w:val="27"/>
          <w:lang w:val="es-ES" w:eastAsia="es-ES"/>
        </w:rPr>
        <w:t xml:space="preserve">Así pues, </w:t>
      </w:r>
      <w:r w:rsidRPr="00C824AF">
        <w:rPr>
          <w:rFonts w:ascii="Calibri" w:eastAsia="Times New Roman" w:hAnsi="Calibri" w:cs="Times New Roman"/>
          <w:color w:val="767171"/>
          <w:sz w:val="26"/>
          <w:szCs w:val="24"/>
          <w:lang w:val="es-ES" w:eastAsia="es-ES"/>
        </w:rPr>
        <w:t xml:space="preserve">este Juzgador se avocará al estudio del Primero de los conceptos de impugnación expresados por el </w:t>
      </w:r>
      <w:proofErr w:type="spellStart"/>
      <w:r w:rsidRPr="00C824AF">
        <w:rPr>
          <w:rFonts w:ascii="Calibri" w:eastAsia="Times New Roman" w:hAnsi="Calibri" w:cs="Times New Roman"/>
          <w:color w:val="767171"/>
          <w:sz w:val="26"/>
          <w:szCs w:val="24"/>
          <w:lang w:val="es-ES" w:eastAsia="es-ES"/>
        </w:rPr>
        <w:t>enjuiciante</w:t>
      </w:r>
      <w:proofErr w:type="spellEnd"/>
      <w:r w:rsidRPr="00C824AF">
        <w:rPr>
          <w:rFonts w:ascii="Calibri" w:eastAsia="Times New Roman" w:hAnsi="Calibri" w:cs="Times New Roman"/>
          <w:color w:val="767171"/>
          <w:sz w:val="26"/>
          <w:szCs w:val="24"/>
          <w:lang w:val="es-ES" w:eastAsia="es-ES"/>
        </w:rPr>
        <w:t xml:space="preserve">, sin necesidad de transcribirlo en su totalidad así como tampoco los restantes; sirviendo para ello el criterio sostenido por el Tribunal Colegiado de Circuito mencionado en la siguiente Jurisprudencia. . </w:t>
      </w:r>
      <w:r w:rsidRPr="00C824AF">
        <w:rPr>
          <w:rFonts w:ascii="Calibri" w:eastAsia="Times New Roman" w:hAnsi="Calibri" w:cs="Arial"/>
          <w:color w:val="767171"/>
          <w:sz w:val="26"/>
          <w:szCs w:val="26"/>
          <w:lang w:val="es-ES" w:eastAsia="es-ES"/>
        </w:rPr>
        <w:t xml:space="preserve">. . . . . . . . . . . . . . . . . . . . . . . . . . . . . . . . . . . . . . . . . . . . . . . . . . . . . . . </w:t>
      </w:r>
    </w:p>
    <w:p w:rsidR="00C824AF" w:rsidRPr="00C824AF" w:rsidRDefault="00C824AF" w:rsidP="00C824AF">
      <w:pPr>
        <w:spacing w:after="0" w:line="240" w:lineRule="auto"/>
        <w:rPr>
          <w:rFonts w:ascii="Times New Roman" w:eastAsia="Times New Roman" w:hAnsi="Times New Roman" w:cs="Times New Roman"/>
          <w:color w:val="AEAAAA"/>
          <w:sz w:val="24"/>
          <w:szCs w:val="24"/>
          <w:lang w:val="es-ES" w:eastAsia="es-ES"/>
        </w:rPr>
      </w:pPr>
    </w:p>
    <w:p w:rsidR="00C824AF" w:rsidRPr="00C824AF" w:rsidRDefault="00C824AF" w:rsidP="00C824AF">
      <w:pPr>
        <w:keepNext/>
        <w:keepLines/>
        <w:spacing w:before="40" w:after="0" w:line="240" w:lineRule="auto"/>
        <w:ind w:firstLine="708"/>
        <w:jc w:val="both"/>
        <w:outlineLvl w:val="1"/>
        <w:rPr>
          <w:rFonts w:ascii="Calibri" w:eastAsia="Times New Roman" w:hAnsi="Calibri" w:cs="Times New Roman"/>
          <w:b/>
          <w:bCs/>
          <w:color w:val="767171"/>
          <w:sz w:val="26"/>
          <w:szCs w:val="27"/>
          <w:lang w:val="es-ES" w:eastAsia="es-ES"/>
        </w:rPr>
      </w:pPr>
      <w:r w:rsidRPr="00C824AF">
        <w:rPr>
          <w:rFonts w:ascii="Calibri" w:eastAsia="Times New Roman" w:hAnsi="Calibri" w:cs="Times New Roman"/>
          <w:i/>
          <w:iCs/>
          <w:color w:val="767171"/>
          <w:sz w:val="26"/>
          <w:szCs w:val="27"/>
          <w:lang w:val="es-ES" w:eastAsia="es-ES"/>
        </w:rPr>
        <w:t>“</w:t>
      </w:r>
      <w:r w:rsidRPr="00C824AF">
        <w:rPr>
          <w:rFonts w:ascii="Calibri" w:eastAsia="Times New Roman" w:hAnsi="Calibri" w:cs="Times New Roman"/>
          <w:b/>
          <w:i/>
          <w:iCs/>
          <w:color w:val="767171"/>
          <w:sz w:val="26"/>
          <w:szCs w:val="27"/>
          <w:lang w:val="es-ES" w:eastAsia="es-ES"/>
        </w:rPr>
        <w:t>CONCEPTOS DE VIOLACIÓN. EL JUEZ NO ESTÁ OBLIGADO A TRANSCRIBIRLOS.</w:t>
      </w:r>
      <w:r w:rsidRPr="00C824AF">
        <w:rPr>
          <w:rFonts w:ascii="Calibri" w:eastAsia="Times New Roman" w:hAnsi="Calibri" w:cs="Times New Roman"/>
          <w:i/>
          <w:iCs/>
          <w:color w:val="767171"/>
          <w:sz w:val="26"/>
          <w:szCs w:val="27"/>
          <w:lang w:val="es-ES" w:eastAsia="es-E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824AF">
        <w:rPr>
          <w:rFonts w:ascii="Calibri" w:eastAsia="Times New Roman" w:hAnsi="Calibri" w:cs="Times New Roman"/>
          <w:i/>
          <w:iCs/>
          <w:color w:val="767171"/>
          <w:sz w:val="20"/>
          <w:szCs w:val="20"/>
          <w:lang w:val="es-ES" w:eastAsia="es-ES"/>
        </w:rPr>
        <w:t>S</w:t>
      </w:r>
      <w:r w:rsidRPr="00C824AF">
        <w:rPr>
          <w:rFonts w:ascii="Calibri" w:eastAsia="Times New Roman" w:hAnsi="Calibri" w:cs="Times New Roman"/>
          <w:color w:val="767171"/>
          <w:sz w:val="20"/>
          <w:szCs w:val="20"/>
          <w:lang w:val="es-ES" w:eastAsia="es-ES"/>
        </w:rPr>
        <w:t xml:space="preserve">EGUNDO TRIBUNAL COLEGIADO DEL SEXTO CIRCUITO. No. Registro: 196,477. Jurisprudencia, Materia(s): Común, Novena Época, Instancia: Tribunales Colegiados de Circuito, Fuente: Semanario Judicial de la </w:t>
      </w:r>
      <w:r w:rsidRPr="00C824AF">
        <w:rPr>
          <w:rFonts w:ascii="Calibri" w:eastAsia="Times New Roman" w:hAnsi="Calibri" w:cs="David Transparent"/>
          <w:color w:val="767171"/>
          <w:sz w:val="20"/>
          <w:szCs w:val="20"/>
          <w:lang w:val="es-ES" w:eastAsia="es-ES"/>
        </w:rPr>
        <w:t>Federación</w:t>
      </w:r>
      <w:r w:rsidRPr="00C824AF">
        <w:rPr>
          <w:rFonts w:ascii="Calibri" w:eastAsia="Times New Roman" w:hAnsi="Calibri" w:cs="Times New Roman"/>
          <w:color w:val="767171"/>
          <w:sz w:val="20"/>
          <w:szCs w:val="20"/>
          <w:lang w:val="es-ES" w:eastAsia="es-ES"/>
        </w:rPr>
        <w:t xml:space="preserve"> y su Gaceta. VII, Abril de 1998, Tesis: VI.2o. J/129. Página: 599</w:t>
      </w:r>
      <w:r w:rsidRPr="00C824AF">
        <w:rPr>
          <w:rFonts w:ascii="Calibri" w:eastAsia="Times New Roman" w:hAnsi="Calibri" w:cs="Times New Roman"/>
          <w:color w:val="767171"/>
          <w:sz w:val="26"/>
          <w:szCs w:val="27"/>
          <w:lang w:val="es-ES" w:eastAsia="es-ES"/>
        </w:rPr>
        <w:t>. . . . . . . . . . . . . . . . . . . . . . . . . . . . . .</w:t>
      </w:r>
    </w:p>
    <w:p w:rsidR="00C824AF" w:rsidRPr="00C824AF" w:rsidRDefault="00C824AF" w:rsidP="00C824AF">
      <w:pPr>
        <w:spacing w:after="0" w:line="240" w:lineRule="auto"/>
        <w:jc w:val="both"/>
        <w:rPr>
          <w:rFonts w:ascii="Calibri" w:eastAsia="Times New Roman" w:hAnsi="Calibri" w:cs="Times New Roman"/>
          <w:color w:val="AEAAAA"/>
          <w:sz w:val="26"/>
          <w:szCs w:val="27"/>
          <w:lang w:eastAsia="es-ES"/>
        </w:rPr>
      </w:pPr>
    </w:p>
    <w:p w:rsidR="00C824AF" w:rsidRPr="00C824AF" w:rsidRDefault="00C824AF" w:rsidP="00C824AF">
      <w:pPr>
        <w:spacing w:after="0" w:line="240" w:lineRule="auto"/>
        <w:ind w:firstLine="708"/>
        <w:jc w:val="both"/>
        <w:rPr>
          <w:rFonts w:ascii="Calibri" w:eastAsia="Times New Roman" w:hAnsi="Calibri" w:cs="Times New Roman"/>
          <w:i/>
          <w:color w:val="767171"/>
          <w:sz w:val="26"/>
          <w:szCs w:val="27"/>
          <w:lang w:eastAsia="es-ES"/>
        </w:rPr>
      </w:pPr>
      <w:r w:rsidRPr="00C824AF">
        <w:rPr>
          <w:rFonts w:ascii="Calibri" w:eastAsia="Times New Roman" w:hAnsi="Calibri" w:cs="Times New Roman"/>
          <w:color w:val="767171"/>
          <w:sz w:val="26"/>
          <w:szCs w:val="27"/>
          <w:lang w:eastAsia="es-ES"/>
        </w:rPr>
        <w:t xml:space="preserve">Así las cosas, en el </w:t>
      </w:r>
      <w:r w:rsidRPr="00C824AF">
        <w:rPr>
          <w:rFonts w:ascii="Calibri" w:eastAsia="Times New Roman" w:hAnsi="Calibri" w:cs="Times New Roman"/>
          <w:b/>
          <w:color w:val="767171"/>
          <w:sz w:val="26"/>
          <w:szCs w:val="27"/>
          <w:lang w:eastAsia="es-ES"/>
        </w:rPr>
        <w:t>Primer</w:t>
      </w:r>
      <w:r w:rsidRPr="00C824AF">
        <w:rPr>
          <w:rFonts w:ascii="Calibri" w:eastAsia="Times New Roman" w:hAnsi="Calibri" w:cs="Times New Roman"/>
          <w:color w:val="767171"/>
          <w:sz w:val="26"/>
          <w:szCs w:val="27"/>
          <w:lang w:eastAsia="es-ES"/>
        </w:rPr>
        <w:t xml:space="preserve"> concepto de impugnación esgrimido, (visible a foja 2 dos del expediente), el impetrante del proceso expuso que en la emisión de los actos que impugna, no fueron cumplidas ni respetadas las formalidades que establece la ley de la materia, expresando en el penúltimo párrafo de esa foja: </w:t>
      </w:r>
      <w:r w:rsidRPr="00C824AF">
        <w:rPr>
          <w:rFonts w:ascii="Calibri" w:eastAsia="Times New Roman" w:hAnsi="Calibri" w:cs="Times New Roman"/>
          <w:i/>
          <w:color w:val="767171"/>
          <w:sz w:val="26"/>
          <w:szCs w:val="27"/>
          <w:lang w:eastAsia="es-ES"/>
        </w:rPr>
        <w:t xml:space="preserve">“Por tanto el acto impugnado carece de los elementos de validez del acto reclamado y por lo tanto dicho mandamiento es contrario a derecho, ya que no </w:t>
      </w:r>
    </w:p>
    <w:p w:rsidR="00C824AF" w:rsidRPr="00C824AF" w:rsidRDefault="00C824AF" w:rsidP="00C824AF">
      <w:pPr>
        <w:spacing w:after="0" w:line="240" w:lineRule="auto"/>
        <w:ind w:firstLine="708"/>
        <w:jc w:val="right"/>
        <w:rPr>
          <w:rFonts w:ascii="Calibri" w:eastAsia="Times New Roman" w:hAnsi="Calibri" w:cs="Arial"/>
          <w:b/>
          <w:color w:val="767171"/>
          <w:sz w:val="26"/>
          <w:szCs w:val="27"/>
          <w:lang w:eastAsia="es-ES"/>
        </w:rPr>
      </w:pPr>
      <w:r w:rsidRPr="00C824AF">
        <w:rPr>
          <w:rFonts w:ascii="Calibri" w:eastAsia="Times New Roman" w:hAnsi="Calibri" w:cs="Arial"/>
          <w:b/>
          <w:color w:val="767171"/>
          <w:sz w:val="26"/>
          <w:szCs w:val="27"/>
          <w:lang w:eastAsia="es-ES"/>
        </w:rPr>
        <w:t>Expediente número 800/2015-JN</w:t>
      </w:r>
    </w:p>
    <w:p w:rsidR="00C824AF" w:rsidRPr="00C824AF" w:rsidRDefault="00C824AF" w:rsidP="00C824AF">
      <w:pPr>
        <w:spacing w:after="0" w:line="240" w:lineRule="auto"/>
        <w:ind w:firstLine="708"/>
        <w:jc w:val="both"/>
        <w:rPr>
          <w:rFonts w:ascii="Calibri" w:eastAsia="Times New Roman" w:hAnsi="Calibri" w:cs="Times New Roman"/>
          <w:i/>
          <w:color w:val="767171"/>
          <w:sz w:val="26"/>
          <w:szCs w:val="27"/>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7"/>
          <w:lang w:eastAsia="es-ES"/>
        </w:rPr>
      </w:pPr>
      <w:r w:rsidRPr="00C824AF">
        <w:rPr>
          <w:rFonts w:ascii="Calibri" w:eastAsia="Times New Roman" w:hAnsi="Calibri" w:cs="Times New Roman"/>
          <w:i/>
          <w:color w:val="767171"/>
          <w:sz w:val="26"/>
          <w:szCs w:val="27"/>
          <w:lang w:eastAsia="es-ES"/>
        </w:rPr>
        <w:lastRenderedPageBreak/>
        <w:t>cumple con los requisitos establecidos en ley…..dicho mandamiento de ejecución en lugar de tener la firma de puño y letra –es decir la firma autógrafa- del Director de Ejecución… solo muestra una firma facsimilar…”</w:t>
      </w:r>
      <w:r w:rsidRPr="00C824AF">
        <w:rPr>
          <w:rFonts w:ascii="Calibri" w:eastAsia="Times New Roman" w:hAnsi="Calibri" w:cs="Times New Roman"/>
          <w:color w:val="767171"/>
          <w:sz w:val="26"/>
          <w:szCs w:val="27"/>
          <w:lang w:eastAsia="es-ES"/>
        </w:rPr>
        <w:t xml:space="preserve">. . . . . . . . . . . . . . . . . . . </w:t>
      </w:r>
    </w:p>
    <w:p w:rsidR="00C824AF" w:rsidRPr="00C824AF" w:rsidRDefault="00C824AF" w:rsidP="00C824AF">
      <w:pPr>
        <w:spacing w:after="0" w:line="240" w:lineRule="auto"/>
        <w:jc w:val="both"/>
        <w:rPr>
          <w:rFonts w:ascii="Calibri" w:eastAsia="Times New Roman" w:hAnsi="Calibri" w:cs="Times New Roman"/>
          <w:color w:val="AEAAAA"/>
          <w:sz w:val="26"/>
          <w:szCs w:val="26"/>
          <w:lang w:val="es-ES" w:eastAsia="es-ES"/>
        </w:rPr>
      </w:pPr>
    </w:p>
    <w:p w:rsidR="00C824AF" w:rsidRPr="00C824AF" w:rsidRDefault="00C824AF" w:rsidP="00C824AF">
      <w:pPr>
        <w:spacing w:after="0" w:line="240" w:lineRule="auto"/>
        <w:ind w:firstLine="708"/>
        <w:jc w:val="both"/>
        <w:rPr>
          <w:rFonts w:ascii="Calibri" w:eastAsia="Times New Roman" w:hAnsi="Calibri" w:cs="Times New Roman"/>
          <w:color w:val="767171"/>
          <w:sz w:val="26"/>
          <w:szCs w:val="26"/>
          <w:lang w:val="es-ES" w:eastAsia="es-ES"/>
        </w:rPr>
      </w:pPr>
      <w:r w:rsidRPr="00C824AF">
        <w:rPr>
          <w:rFonts w:ascii="Calibri" w:eastAsia="Times New Roman" w:hAnsi="Calibri" w:cs="Times New Roman"/>
          <w:color w:val="767171"/>
          <w:sz w:val="26"/>
          <w:szCs w:val="26"/>
          <w:lang w:val="es-ES" w:eastAsia="es-ES"/>
        </w:rPr>
        <w:t xml:space="preserve">Por su parte, las autoridades demandadas, en su escrito de contestación de la demanda, sólo refirieron que los conceptos de impugnación esgrimidos eran inoperantes, y que los actos se encontraban debidamente fundados y motivados. </w:t>
      </w:r>
      <w:r w:rsidRPr="00C824AF">
        <w:rPr>
          <w:rFonts w:ascii="Calibri" w:eastAsia="Times New Roman" w:hAnsi="Calibri" w:cs="Arial"/>
          <w:color w:val="767171"/>
          <w:sz w:val="26"/>
          <w:szCs w:val="26"/>
          <w:lang w:val="es-ES" w:eastAsia="es-ES"/>
        </w:rPr>
        <w:t xml:space="preserve">. . . . . . . . . . . . . . . . . . . . . . . . . . . . . . . . . . . . . . . . . . . . . . . . . . . . . . . . . . . </w:t>
      </w:r>
    </w:p>
    <w:p w:rsidR="00C824AF" w:rsidRPr="00C824AF" w:rsidRDefault="00C824AF" w:rsidP="00C824AF">
      <w:pPr>
        <w:spacing w:after="120" w:line="240" w:lineRule="auto"/>
        <w:ind w:left="283"/>
        <w:rPr>
          <w:rFonts w:ascii="Times New Roman" w:eastAsia="Times New Roman" w:hAnsi="Times New Roman" w:cs="Arial"/>
          <w:color w:val="AEAAAA"/>
          <w:sz w:val="16"/>
          <w:szCs w:val="26"/>
          <w:lang w:val="es-ES" w:eastAsia="es-ES"/>
        </w:rPr>
      </w:pPr>
    </w:p>
    <w:p w:rsidR="00C824AF" w:rsidRPr="00C824AF" w:rsidRDefault="00C824AF" w:rsidP="00C824AF">
      <w:pPr>
        <w:autoSpaceDE w:val="0"/>
        <w:autoSpaceDN w:val="0"/>
        <w:adjustRightInd w:val="0"/>
        <w:spacing w:after="0" w:line="240" w:lineRule="auto"/>
        <w:ind w:firstLine="708"/>
        <w:jc w:val="both"/>
        <w:rPr>
          <w:rFonts w:ascii="Calibri" w:eastAsia="Times New Roman" w:hAnsi="Calibri" w:cs="Times New Roman"/>
          <w:color w:val="767171"/>
          <w:sz w:val="26"/>
          <w:szCs w:val="26"/>
          <w:lang w:val="es-ES" w:eastAsia="es-ES"/>
        </w:rPr>
      </w:pPr>
      <w:r w:rsidRPr="00C824AF">
        <w:rPr>
          <w:rFonts w:ascii="Calibri" w:eastAsia="Times New Roman" w:hAnsi="Calibri" w:cs="Arial"/>
          <w:color w:val="767171"/>
          <w:sz w:val="26"/>
          <w:szCs w:val="26"/>
          <w:lang w:val="es-ES" w:eastAsia="es-ES"/>
        </w:rPr>
        <w:t xml:space="preserve">Analizados que son los actos combatidos, este Juzgador considera que es </w:t>
      </w:r>
      <w:r w:rsidRPr="00C824AF">
        <w:rPr>
          <w:rFonts w:ascii="Calibri" w:eastAsia="Times New Roman" w:hAnsi="Calibri" w:cs="Arial"/>
          <w:b/>
          <w:bCs/>
          <w:color w:val="767171"/>
          <w:sz w:val="26"/>
          <w:szCs w:val="26"/>
          <w:lang w:val="es-ES" w:eastAsia="es-ES"/>
        </w:rPr>
        <w:t>fundado</w:t>
      </w:r>
      <w:r w:rsidRPr="00C824AF">
        <w:rPr>
          <w:rFonts w:ascii="Calibri" w:eastAsia="Times New Roman" w:hAnsi="Calibri" w:cs="Arial"/>
          <w:color w:val="767171"/>
          <w:sz w:val="26"/>
          <w:szCs w:val="26"/>
          <w:lang w:val="es-ES" w:eastAsia="es-ES"/>
        </w:rPr>
        <w:t xml:space="preserve"> el concepto de impugnación que se examina, en el aspecto que se ha destacado; </w:t>
      </w:r>
      <w:r w:rsidRPr="00C824AF">
        <w:rPr>
          <w:rFonts w:ascii="Calibri" w:eastAsia="Times New Roman" w:hAnsi="Calibri" w:cs="Times New Roman"/>
          <w:color w:val="767171"/>
          <w:sz w:val="26"/>
          <w:szCs w:val="26"/>
          <w:lang w:val="es-ES" w:eastAsia="es-ES"/>
        </w:rPr>
        <w:t xml:space="preserve">toda vez que en efecto, en dicho documento no obra la firma autógrafa del Director de Ejecución, Ingeniero *****; ya que si bien es cierto que en el propio mandamiento, se aprecia un signo gráfico sobre el nombre del señalado Director, cierto es también que dicho signo no fue estampado del puño y letra del demandado; </w:t>
      </w:r>
      <w:r w:rsidRPr="00C824AF">
        <w:rPr>
          <w:rFonts w:ascii="Calibri" w:eastAsia="Times New Roman" w:hAnsi="Calibri" w:cs="Times New Roman"/>
          <w:color w:val="767171"/>
          <w:sz w:val="26"/>
          <w:szCs w:val="26"/>
          <w:u w:val="single"/>
          <w:lang w:val="es-ES" w:eastAsia="es-ES"/>
        </w:rPr>
        <w:t>sino que se trata de una impresión por computadora de tal firma</w:t>
      </w:r>
      <w:r w:rsidRPr="00C824AF">
        <w:rPr>
          <w:rFonts w:ascii="Calibri" w:eastAsia="Times New Roman" w:hAnsi="Calibri" w:cs="Times New Roman"/>
          <w:color w:val="767171"/>
          <w:sz w:val="26"/>
          <w:szCs w:val="26"/>
          <w:lang w:val="es-ES" w:eastAsia="es-ES"/>
        </w:rPr>
        <w:t xml:space="preserve">; lo que vulnera sin duda alguna, el requisito formal consistente en que todo acto administrativo debe contener en el texto del documento, la firma autógrafa o electrónica de la autoridad de la que emane, tal y como lo dispone la fracción V del artículo 137 del Código de Procedimiento y Justicia Administrativa para el Estado y los Municipios de Guanajuato, toda vez que esa firma no es otra cosa que la manifestación de la voluntad de la autoridad para la emisión del acto. </w:t>
      </w:r>
      <w:r w:rsidRPr="00C824AF">
        <w:rPr>
          <w:rFonts w:ascii="Calibri" w:eastAsia="Times New Roman" w:hAnsi="Calibri" w:cs="Arial"/>
          <w:color w:val="767171"/>
          <w:sz w:val="26"/>
          <w:szCs w:val="26"/>
          <w:lang w:val="es-ES" w:eastAsia="es-ES"/>
        </w:rPr>
        <w:t xml:space="preserve">. . . . . . . . . . . . . . . . . . . . . . . . . . . . . . . . . . . . . . . . . . . . . . . . </w:t>
      </w:r>
    </w:p>
    <w:p w:rsidR="00C824AF" w:rsidRPr="00C824AF" w:rsidRDefault="00C824AF" w:rsidP="00C824AF">
      <w:pPr>
        <w:autoSpaceDE w:val="0"/>
        <w:autoSpaceDN w:val="0"/>
        <w:adjustRightInd w:val="0"/>
        <w:spacing w:after="0" w:line="240" w:lineRule="auto"/>
        <w:ind w:firstLine="708"/>
        <w:jc w:val="both"/>
        <w:rPr>
          <w:rFonts w:ascii="Calibri" w:eastAsia="Times New Roman" w:hAnsi="Calibri" w:cs="Times New Roman"/>
          <w:color w:val="AEAAAA"/>
          <w:szCs w:val="27"/>
          <w:lang w:val="es-ES" w:eastAsia="es-ES"/>
        </w:rPr>
      </w:pPr>
    </w:p>
    <w:p w:rsidR="00C824AF" w:rsidRPr="00C824AF" w:rsidRDefault="00C824AF" w:rsidP="00C824AF">
      <w:pPr>
        <w:autoSpaceDE w:val="0"/>
        <w:autoSpaceDN w:val="0"/>
        <w:adjustRightInd w:val="0"/>
        <w:spacing w:after="0" w:line="240" w:lineRule="auto"/>
        <w:ind w:firstLine="708"/>
        <w:jc w:val="both"/>
        <w:rPr>
          <w:rFonts w:ascii="Calibri" w:eastAsia="Times New Roman" w:hAnsi="Calibri" w:cs="Times New Roman"/>
          <w:color w:val="767171"/>
          <w:sz w:val="26"/>
          <w:szCs w:val="27"/>
          <w:lang w:val="es-ES" w:eastAsia="es-ES"/>
        </w:rPr>
      </w:pPr>
      <w:r w:rsidRPr="00C824AF">
        <w:rPr>
          <w:rFonts w:ascii="Calibri" w:eastAsia="Times New Roman" w:hAnsi="Calibri" w:cs="Times New Roman"/>
          <w:color w:val="767171"/>
          <w:sz w:val="26"/>
          <w:szCs w:val="27"/>
          <w:lang w:val="es-ES" w:eastAsia="es-ES"/>
        </w:rPr>
        <w:t xml:space="preserve">Luego entonces, al </w:t>
      </w:r>
      <w:r w:rsidRPr="00C824AF">
        <w:rPr>
          <w:rFonts w:ascii="Calibri" w:eastAsia="Times New Roman" w:hAnsi="Calibri" w:cs="Times New Roman"/>
          <w:b/>
          <w:color w:val="767171"/>
          <w:sz w:val="26"/>
          <w:szCs w:val="27"/>
          <w:lang w:val="es-ES" w:eastAsia="es-ES"/>
        </w:rPr>
        <w:t>no estampar</w:t>
      </w:r>
      <w:r w:rsidRPr="00C824AF">
        <w:rPr>
          <w:rFonts w:ascii="Calibri" w:eastAsia="Times New Roman" w:hAnsi="Calibri" w:cs="Times New Roman"/>
          <w:color w:val="767171"/>
          <w:sz w:val="26"/>
          <w:szCs w:val="27"/>
          <w:lang w:val="es-ES" w:eastAsia="es-ES"/>
        </w:rPr>
        <w:t xml:space="preserve"> su firma, ya sea autógrafa o electrónica, la autoridad que aparece como emisora y, que además se aprecia a simple vista, que la que se plasmó en el mandamiento se trata de una impresión por computadora; se traduce en que existe un vicio en la exteriorización de la voluntad del Director de Ejecución, porque ese signo gráfico (firma autógrafa o electrónica) es el que le otorga certeza y eficacia a los actos de autoridad, ya que constituye la única forma en que puede asegurarse al particular, que fue la voluntad de la autoridad correspondiente emitir dicho acto en los términos a que el mismo se refiere. . . . . . . . . . . . . . . . . . . . . . . . . . . . . . . . . . . . . . . . . . . . . . . . . . . . .</w:t>
      </w:r>
    </w:p>
    <w:p w:rsidR="00C824AF" w:rsidRPr="00C824AF" w:rsidRDefault="00C824AF" w:rsidP="00C824AF">
      <w:pPr>
        <w:autoSpaceDE w:val="0"/>
        <w:autoSpaceDN w:val="0"/>
        <w:adjustRightInd w:val="0"/>
        <w:spacing w:after="0" w:line="240" w:lineRule="auto"/>
        <w:ind w:firstLine="708"/>
        <w:jc w:val="both"/>
        <w:rPr>
          <w:rFonts w:ascii="Calibri" w:eastAsia="Times New Roman" w:hAnsi="Calibri" w:cs="Times New Roman"/>
          <w:color w:val="AEAAAA"/>
          <w:sz w:val="26"/>
          <w:szCs w:val="27"/>
          <w:lang w:val="es-ES" w:eastAsia="es-ES"/>
        </w:rPr>
      </w:pPr>
    </w:p>
    <w:p w:rsidR="00C824AF" w:rsidRPr="00C824AF" w:rsidRDefault="00C824AF" w:rsidP="00C824AF">
      <w:pPr>
        <w:autoSpaceDE w:val="0"/>
        <w:autoSpaceDN w:val="0"/>
        <w:adjustRightInd w:val="0"/>
        <w:spacing w:after="0" w:line="240" w:lineRule="auto"/>
        <w:ind w:firstLine="708"/>
        <w:jc w:val="both"/>
        <w:rPr>
          <w:rFonts w:ascii="Calibri" w:eastAsia="Times New Roman" w:hAnsi="Calibri" w:cs="Arial"/>
          <w:color w:val="767171"/>
          <w:sz w:val="26"/>
          <w:szCs w:val="27"/>
          <w:lang w:val="es-ES" w:eastAsia="es-ES"/>
        </w:rPr>
      </w:pPr>
      <w:r w:rsidRPr="00C824AF">
        <w:rPr>
          <w:rFonts w:ascii="Calibri" w:eastAsia="Times New Roman" w:hAnsi="Calibri" w:cs="Times New Roman"/>
          <w:color w:val="767171"/>
          <w:sz w:val="26"/>
          <w:szCs w:val="27"/>
          <w:lang w:val="es-ES" w:eastAsia="es-ES"/>
        </w:rPr>
        <w:t xml:space="preserve">Aunado a lo anterior, es sabido conforme a la doctrina jurídica, que </w:t>
      </w:r>
      <w:r w:rsidRPr="00C824AF">
        <w:rPr>
          <w:rFonts w:ascii="Calibri" w:eastAsia="Times New Roman" w:hAnsi="Calibri" w:cs="Arial"/>
          <w:color w:val="767171"/>
          <w:sz w:val="26"/>
          <w:szCs w:val="27"/>
          <w:lang w:val="es-ES" w:eastAsia="es-ES"/>
        </w:rPr>
        <w:t xml:space="preserve">todo acto de molestia, como lo es el acto impugnado, precisa de la concurrencia indispensable de tres requisitos mínimos, a saber: 1).- Que se exprese por escrito y contenga </w:t>
      </w:r>
      <w:r w:rsidRPr="00C824AF">
        <w:rPr>
          <w:rFonts w:ascii="Calibri" w:eastAsia="Times New Roman" w:hAnsi="Calibri" w:cs="Arial"/>
          <w:color w:val="767171"/>
          <w:sz w:val="26"/>
          <w:szCs w:val="27"/>
          <w:u w:val="single"/>
          <w:lang w:val="es-ES" w:eastAsia="es-ES"/>
        </w:rPr>
        <w:t>la firma original o autógrafa</w:t>
      </w:r>
      <w:r w:rsidRPr="00C824AF">
        <w:rPr>
          <w:rFonts w:ascii="Calibri" w:eastAsia="Times New Roman" w:hAnsi="Calibri" w:cs="Arial"/>
          <w:color w:val="767171"/>
          <w:sz w:val="26"/>
          <w:szCs w:val="27"/>
          <w:lang w:val="es-ES" w:eastAsia="es-ES"/>
        </w:rPr>
        <w:t xml:space="preserve"> del respectivo funcionario; 2).- Que provenga de autoridad competente; y, 3).- Que en los documentos se exprese, se funde y motive la causa legal del procedimiento; resaltando que la primera de estas exigencias tiene como propósito evidente que pueda haber certeza sobre la </w:t>
      </w:r>
      <w:r w:rsidRPr="00C824AF">
        <w:rPr>
          <w:rFonts w:ascii="Calibri" w:eastAsia="Times New Roman" w:hAnsi="Calibri" w:cs="Arial"/>
          <w:color w:val="767171"/>
          <w:sz w:val="26"/>
          <w:szCs w:val="27"/>
          <w:lang w:val="es-ES" w:eastAsia="es-ES"/>
        </w:rPr>
        <w:lastRenderedPageBreak/>
        <w:t xml:space="preserve">existencia del acto de molestia y para que el afectado pueda conocer con precisión de qué autoridad proviene, así como su contenido y sus consecuencias. </w:t>
      </w:r>
    </w:p>
    <w:p w:rsidR="00C824AF" w:rsidRPr="00C824AF" w:rsidRDefault="00C824AF" w:rsidP="00C824AF">
      <w:pPr>
        <w:spacing w:after="0" w:line="240" w:lineRule="auto"/>
        <w:jc w:val="both"/>
        <w:rPr>
          <w:rFonts w:ascii="Calibri" w:eastAsia="Times New Roman" w:hAnsi="Calibri" w:cs="Times New Roman"/>
          <w:color w:val="AEAAAA"/>
          <w:szCs w:val="27"/>
          <w:lang w:val="es-ES" w:eastAsia="es-ES"/>
        </w:rPr>
      </w:pPr>
    </w:p>
    <w:p w:rsidR="00C824AF" w:rsidRPr="00C824AF" w:rsidRDefault="00C824AF" w:rsidP="00C824AF">
      <w:pPr>
        <w:spacing w:after="0" w:line="240" w:lineRule="auto"/>
        <w:ind w:firstLine="708"/>
        <w:jc w:val="both"/>
        <w:rPr>
          <w:rFonts w:ascii="Calibri" w:eastAsia="Times New Roman" w:hAnsi="Calibri" w:cs="Times New Roman"/>
          <w:color w:val="767171"/>
          <w:sz w:val="26"/>
          <w:szCs w:val="27"/>
          <w:lang w:eastAsia="es-ES"/>
        </w:rPr>
      </w:pPr>
      <w:r w:rsidRPr="00C824AF">
        <w:rPr>
          <w:rFonts w:ascii="Calibri" w:eastAsia="Times New Roman" w:hAnsi="Calibri" w:cs="Times New Roman"/>
          <w:color w:val="767171"/>
          <w:sz w:val="26"/>
          <w:szCs w:val="27"/>
          <w:lang w:eastAsia="es-ES"/>
        </w:rPr>
        <w:t xml:space="preserve">Al caso resultan aplicables, por analogía, las siguientes Jurisprudencias emitidas, respectivamente por la Suprema Corte de Justicia de la Nación y un Tribunal Colegiado del Poder Judicial de la Federación, que se mencionan a continuación: . . . . . . . . . . . . . . . . . . . . . . . . . . . . . . . . . . . . . . . . . . . . . . . . . . . . . . . . . </w:t>
      </w:r>
    </w:p>
    <w:p w:rsidR="00C824AF" w:rsidRPr="00C824AF" w:rsidRDefault="00C824AF" w:rsidP="00C824AF">
      <w:pPr>
        <w:spacing w:after="0" w:line="240" w:lineRule="auto"/>
        <w:jc w:val="both"/>
        <w:rPr>
          <w:rFonts w:ascii="Calibri" w:eastAsia="Times New Roman" w:hAnsi="Calibri" w:cs="Times New Roman"/>
          <w:color w:val="AEAAAA"/>
          <w:szCs w:val="27"/>
          <w:lang w:eastAsia="es-ES"/>
        </w:rPr>
      </w:pPr>
    </w:p>
    <w:p w:rsidR="00C824AF" w:rsidRPr="00C824AF" w:rsidRDefault="00C824AF" w:rsidP="00C824AF">
      <w:pPr>
        <w:spacing w:after="0" w:line="240" w:lineRule="auto"/>
        <w:ind w:firstLine="708"/>
        <w:jc w:val="both"/>
        <w:rPr>
          <w:rFonts w:ascii="Calibri" w:eastAsia="Times New Roman" w:hAnsi="Calibri" w:cs="Times New Roman"/>
          <w:color w:val="767171"/>
          <w:szCs w:val="27"/>
          <w:lang w:eastAsia="es-ES"/>
        </w:rPr>
      </w:pPr>
      <w:r w:rsidRPr="00C824AF">
        <w:rPr>
          <w:rFonts w:ascii="Calibri" w:eastAsia="Times New Roman" w:hAnsi="Calibri" w:cs="Times New Roman"/>
          <w:i/>
          <w:iCs/>
          <w:color w:val="767171"/>
          <w:sz w:val="26"/>
          <w:szCs w:val="27"/>
          <w:lang w:eastAsia="es-ES"/>
        </w:rPr>
        <w:t>"</w:t>
      </w:r>
      <w:r w:rsidRPr="00C824AF">
        <w:rPr>
          <w:rFonts w:ascii="Calibri" w:eastAsia="Times New Roman" w:hAnsi="Calibri" w:cs="Times New Roman"/>
          <w:b/>
          <w:bCs/>
          <w:i/>
          <w:iCs/>
          <w:color w:val="767171"/>
          <w:sz w:val="26"/>
          <w:szCs w:val="27"/>
          <w:lang w:eastAsia="es-ES"/>
        </w:rPr>
        <w:t>FIRMA FACSIMILAR. DOCUMENTOS PARA LA NOTIFICACION DE CREDITOS FISCALES.</w:t>
      </w:r>
      <w:r w:rsidRPr="00C824AF">
        <w:rPr>
          <w:rFonts w:ascii="Calibri" w:eastAsia="Times New Roman" w:hAnsi="Calibri" w:cs="Times New Roman"/>
          <w:i/>
          <w:iCs/>
          <w:color w:val="767171"/>
          <w:sz w:val="26"/>
          <w:szCs w:val="27"/>
          <w:lang w:eastAsia="es-ES"/>
        </w:rPr>
        <w:t xml:space="preserve"> Esta Segunda Sala de la Suprema Corte de Justicia de la Nación ha establecido reiteradamente el criterio de que de conformidad con lo dispuesto por los artículos 14 y 16 de la Constitución General de la República, para que un mandamiento de autoridad esté fundado y motivado, debe constar en el documento la </w:t>
      </w:r>
      <w:r w:rsidRPr="00C824AF">
        <w:rPr>
          <w:rFonts w:ascii="Calibri" w:eastAsia="Times New Roman" w:hAnsi="Calibri" w:cs="Times New Roman"/>
          <w:b/>
          <w:bCs/>
          <w:i/>
          <w:iCs/>
          <w:color w:val="767171"/>
          <w:sz w:val="26"/>
          <w:szCs w:val="27"/>
          <w:lang w:eastAsia="es-ES"/>
        </w:rPr>
        <w:t>firma</w:t>
      </w:r>
      <w:r w:rsidRPr="00C824AF">
        <w:rPr>
          <w:rFonts w:ascii="Calibri" w:eastAsia="Times New Roman" w:hAnsi="Calibri" w:cs="Times New Roman"/>
          <w:i/>
          <w:iCs/>
          <w:color w:val="767171"/>
          <w:sz w:val="26"/>
          <w:szCs w:val="27"/>
          <w:lang w:eastAsia="es-ES"/>
        </w:rPr>
        <w:t xml:space="preserve"> autógrafa del servidor público que lo expida y no un facsímil, por consiguiente, tratándose de un cobro fiscal, el documento que se entregue al causante para efectos de notificación debe contener la </w:t>
      </w:r>
      <w:r w:rsidRPr="00C824AF">
        <w:rPr>
          <w:rFonts w:ascii="Calibri" w:eastAsia="Times New Roman" w:hAnsi="Calibri" w:cs="Times New Roman"/>
          <w:b/>
          <w:bCs/>
          <w:i/>
          <w:iCs/>
          <w:color w:val="767171"/>
          <w:sz w:val="26"/>
          <w:szCs w:val="27"/>
          <w:lang w:eastAsia="es-ES"/>
        </w:rPr>
        <w:t>firma</w:t>
      </w:r>
      <w:r w:rsidRPr="00C824AF">
        <w:rPr>
          <w:rFonts w:ascii="Calibri" w:eastAsia="Times New Roman" w:hAnsi="Calibri" w:cs="Times New Roman"/>
          <w:i/>
          <w:iCs/>
          <w:color w:val="767171"/>
          <w:sz w:val="26"/>
          <w:szCs w:val="27"/>
          <w:lang w:eastAsia="es-ES"/>
        </w:rPr>
        <w:t xml:space="preserve"> autógrafa, ya que ésta es un signo gráfico que da validez a los actos de autoridad, razón por la cual debe estimarse que no es válida la </w:t>
      </w:r>
      <w:r w:rsidRPr="00C824AF">
        <w:rPr>
          <w:rFonts w:ascii="Calibri" w:eastAsia="Times New Roman" w:hAnsi="Calibri" w:cs="Times New Roman"/>
          <w:b/>
          <w:bCs/>
          <w:i/>
          <w:iCs/>
          <w:color w:val="767171"/>
          <w:sz w:val="26"/>
          <w:szCs w:val="27"/>
          <w:lang w:eastAsia="es-ES"/>
        </w:rPr>
        <w:t>firma facsimilar</w:t>
      </w:r>
      <w:r w:rsidRPr="00C824AF">
        <w:rPr>
          <w:rFonts w:ascii="Calibri" w:eastAsia="Times New Roman" w:hAnsi="Calibri" w:cs="Times New Roman"/>
          <w:i/>
          <w:iCs/>
          <w:color w:val="767171"/>
          <w:sz w:val="26"/>
          <w:szCs w:val="27"/>
          <w:lang w:eastAsia="es-ES"/>
        </w:rPr>
        <w:t xml:space="preserve"> que ostente el referido mandamiento de autoridad." </w:t>
      </w:r>
      <w:r w:rsidRPr="00C824AF">
        <w:rPr>
          <w:rFonts w:ascii="Calibri" w:eastAsia="Times New Roman" w:hAnsi="Calibri" w:cs="Times New Roman"/>
          <w:color w:val="767171"/>
          <w:szCs w:val="27"/>
          <w:lang w:eastAsia="es-ES"/>
        </w:rPr>
        <w:t xml:space="preserve">Contradicción de tesis. Varios 16/90. Entre las sustentadas por el Primero y Segundo Tribunales Colegiados del Sexto Circuito. 21 de noviembre de 1991. Mayoría de 4 votos. Disidente: Carlos de Silva Nava. Ponente: </w:t>
      </w:r>
      <w:proofErr w:type="spellStart"/>
      <w:r w:rsidRPr="00C824AF">
        <w:rPr>
          <w:rFonts w:ascii="Calibri" w:eastAsia="Times New Roman" w:hAnsi="Calibri" w:cs="Times New Roman"/>
          <w:color w:val="767171"/>
          <w:szCs w:val="27"/>
          <w:lang w:eastAsia="es-ES"/>
        </w:rPr>
        <w:t>Fausta</w:t>
      </w:r>
      <w:proofErr w:type="spellEnd"/>
      <w:r w:rsidRPr="00C824AF">
        <w:rPr>
          <w:rFonts w:ascii="Calibri" w:eastAsia="Times New Roman" w:hAnsi="Calibri" w:cs="Times New Roman"/>
          <w:color w:val="767171"/>
          <w:szCs w:val="27"/>
          <w:lang w:eastAsia="es-ES"/>
        </w:rPr>
        <w:t xml:space="preserve"> Moreno Flores. Secretario: Víctor Hugo Mendoza Sánchez. Registro No. 206419. </w:t>
      </w:r>
      <w:r w:rsidRPr="00C824AF">
        <w:rPr>
          <w:rFonts w:ascii="Calibri" w:eastAsia="Times New Roman" w:hAnsi="Calibri" w:cs="Times New Roman"/>
          <w:b/>
          <w:bCs/>
          <w:color w:val="767171"/>
          <w:szCs w:val="27"/>
          <w:lang w:eastAsia="es-ES"/>
        </w:rPr>
        <w:t>Localización</w:t>
      </w:r>
      <w:proofErr w:type="gramStart"/>
      <w:r w:rsidRPr="00C824AF">
        <w:rPr>
          <w:rFonts w:ascii="Calibri" w:eastAsia="Times New Roman" w:hAnsi="Calibri" w:cs="Times New Roman"/>
          <w:b/>
          <w:bCs/>
          <w:color w:val="767171"/>
          <w:szCs w:val="27"/>
          <w:lang w:eastAsia="es-ES"/>
        </w:rPr>
        <w:t>:</w:t>
      </w:r>
      <w:r w:rsidRPr="00C824AF">
        <w:rPr>
          <w:rFonts w:ascii="Calibri" w:eastAsia="Times New Roman" w:hAnsi="Calibri" w:cs="Times New Roman"/>
          <w:color w:val="767171"/>
          <w:szCs w:val="27"/>
          <w:lang w:eastAsia="es-ES"/>
        </w:rPr>
        <w:t xml:space="preserve"> .</w:t>
      </w:r>
      <w:proofErr w:type="gramEnd"/>
      <w:r w:rsidRPr="00C824AF">
        <w:rPr>
          <w:rFonts w:ascii="Calibri" w:eastAsia="Times New Roman" w:hAnsi="Calibri" w:cs="Times New Roman"/>
          <w:color w:val="767171"/>
          <w:szCs w:val="27"/>
          <w:lang w:eastAsia="es-ES"/>
        </w:rPr>
        <w:t xml:space="preserve"> Octava Época. Instancia: Segunda Sala. Fuente: Gaceta del Semanario Judicial de la Federación. 56, Agosto de 1992. Página: 15. Tesis: 2a</w:t>
      </w:r>
      <w:proofErr w:type="gramStart"/>
      <w:r w:rsidRPr="00C824AF">
        <w:rPr>
          <w:rFonts w:ascii="Calibri" w:eastAsia="Times New Roman" w:hAnsi="Calibri" w:cs="Times New Roman"/>
          <w:color w:val="767171"/>
          <w:szCs w:val="27"/>
          <w:lang w:eastAsia="es-ES"/>
        </w:rPr>
        <w:t>./</w:t>
      </w:r>
      <w:proofErr w:type="gramEnd"/>
      <w:r w:rsidRPr="00C824AF">
        <w:rPr>
          <w:rFonts w:ascii="Calibri" w:eastAsia="Times New Roman" w:hAnsi="Calibri" w:cs="Times New Roman"/>
          <w:color w:val="767171"/>
          <w:szCs w:val="27"/>
          <w:lang w:eastAsia="es-ES"/>
        </w:rPr>
        <w:t>J 2/92 Jurisprudencia Materia(s): Administrativa</w:t>
      </w:r>
      <w:r w:rsidRPr="00C824AF">
        <w:rPr>
          <w:rFonts w:ascii="Calibri" w:eastAsia="Times New Roman" w:hAnsi="Calibri" w:cs="Times New Roman"/>
          <w:color w:val="767171"/>
          <w:sz w:val="26"/>
          <w:szCs w:val="27"/>
          <w:lang w:eastAsia="es-ES"/>
        </w:rPr>
        <w:t xml:space="preserve">. . . . . </w:t>
      </w:r>
    </w:p>
    <w:p w:rsidR="00C824AF" w:rsidRPr="00C824AF" w:rsidRDefault="00C824AF" w:rsidP="00C824AF">
      <w:pPr>
        <w:spacing w:after="0" w:line="240" w:lineRule="auto"/>
        <w:jc w:val="both"/>
        <w:rPr>
          <w:rFonts w:ascii="Calibri" w:eastAsia="Times New Roman" w:hAnsi="Calibri" w:cs="Times New Roman"/>
          <w:color w:val="AEAAAA"/>
          <w:szCs w:val="27"/>
          <w:lang w:eastAsia="es-ES"/>
        </w:rPr>
      </w:pPr>
    </w:p>
    <w:p w:rsidR="00C824AF" w:rsidRPr="00C824AF" w:rsidRDefault="00C824AF" w:rsidP="00C824AF">
      <w:pPr>
        <w:spacing w:after="0" w:line="240" w:lineRule="auto"/>
        <w:ind w:firstLine="708"/>
        <w:jc w:val="both"/>
        <w:rPr>
          <w:rFonts w:ascii="Calibri" w:eastAsia="Times New Roman" w:hAnsi="Calibri" w:cs="Times New Roman"/>
          <w:i/>
          <w:iCs/>
          <w:color w:val="767171"/>
          <w:sz w:val="26"/>
          <w:szCs w:val="27"/>
          <w:lang w:eastAsia="es-ES"/>
        </w:rPr>
      </w:pPr>
      <w:r w:rsidRPr="00C824AF">
        <w:rPr>
          <w:rFonts w:ascii="Calibri" w:eastAsia="Times New Roman" w:hAnsi="Calibri" w:cs="Times New Roman"/>
          <w:b/>
          <w:bCs/>
          <w:i/>
          <w:iCs/>
          <w:color w:val="767171"/>
          <w:sz w:val="26"/>
          <w:szCs w:val="27"/>
          <w:lang w:eastAsia="es-ES"/>
        </w:rPr>
        <w:t xml:space="preserve">"FIRMA AUTÓGRAFA DE LA AUTORIDAD RESPONSABLE, SU OMISION IMPIDE OTORGAR VALIDEZ AL ACTO. </w:t>
      </w:r>
      <w:r w:rsidRPr="00C824AF">
        <w:rPr>
          <w:rFonts w:ascii="Calibri" w:eastAsia="Times New Roman" w:hAnsi="Calibri" w:cs="Times New Roman"/>
          <w:i/>
          <w:iCs/>
          <w:color w:val="767171"/>
          <w:sz w:val="26"/>
          <w:szCs w:val="27"/>
          <w:lang w:eastAsia="es-ES"/>
        </w:rPr>
        <w:t xml:space="preserve">Una resolución determinante de un crédito </w:t>
      </w:r>
    </w:p>
    <w:p w:rsidR="00C824AF" w:rsidRPr="00C824AF" w:rsidRDefault="00C824AF" w:rsidP="00C824AF">
      <w:pPr>
        <w:spacing w:after="0" w:line="240" w:lineRule="auto"/>
        <w:jc w:val="both"/>
        <w:rPr>
          <w:rFonts w:ascii="Calibri" w:eastAsia="Times New Roman" w:hAnsi="Calibri" w:cs="Times New Roman"/>
          <w:color w:val="767171"/>
          <w:sz w:val="26"/>
          <w:szCs w:val="27"/>
          <w:lang w:eastAsia="es-ES"/>
        </w:rPr>
      </w:pPr>
      <w:r w:rsidRPr="00C824AF">
        <w:rPr>
          <w:rFonts w:ascii="Calibri" w:eastAsia="Times New Roman" w:hAnsi="Calibri" w:cs="Times New Roman"/>
          <w:i/>
          <w:iCs/>
          <w:color w:val="767171"/>
          <w:sz w:val="26"/>
          <w:szCs w:val="27"/>
          <w:lang w:eastAsia="es-ES"/>
        </w:rPr>
        <w:t xml:space="preserve">fiscal en términos de los artículos 3o. y 4o. del Código Fiscal de la Federación debe constar en un documento público que, en términos del artículo 129 del Código Federal de Procedimientos Civiles, debe estar suscrito por un servidor público competente, lo cual sólo se demuestra por la existencia, entre otros extremos, de la firma autógrafa del </w:t>
      </w:r>
      <w:proofErr w:type="spellStart"/>
      <w:r w:rsidRPr="00C824AF">
        <w:rPr>
          <w:rFonts w:ascii="Calibri" w:eastAsia="Times New Roman" w:hAnsi="Calibri" w:cs="Times New Roman"/>
          <w:i/>
          <w:iCs/>
          <w:color w:val="767171"/>
          <w:sz w:val="26"/>
          <w:szCs w:val="27"/>
          <w:lang w:eastAsia="es-ES"/>
        </w:rPr>
        <w:t>signante</w:t>
      </w:r>
      <w:proofErr w:type="spellEnd"/>
      <w:r w:rsidRPr="00C824AF">
        <w:rPr>
          <w:rFonts w:ascii="Calibri" w:eastAsia="Times New Roman" w:hAnsi="Calibri" w:cs="Times New Roman"/>
          <w:i/>
          <w:iCs/>
          <w:color w:val="767171"/>
          <w:sz w:val="26"/>
          <w:szCs w:val="27"/>
          <w:lang w:eastAsia="es-ES"/>
        </w:rPr>
        <w:t xml:space="preserve"> y la falta de este signo gráfico impide otorgar alguna validez o eficacia al oficio relativo, ya que no es posible afirmarle o asegurarle al gobernado que una cierta resolución proviene de una pretendida autoridad dada la ambigüedad e incertidumbre que conlleva el uso de un sello que cualquier persona puede utilizar y estampar en un oficio, cuando que la seguridad jurídica que tutelan los artículos 14 y 16 constitucionales, impone que se demuestre la identidad del emisor para los efectos de la autoría y la responsabilidad que implica el ejercicio de las facultades que a cada autoridad le corresponden." </w:t>
      </w:r>
      <w:r w:rsidRPr="00C824AF">
        <w:rPr>
          <w:rFonts w:ascii="Calibri" w:eastAsia="Times New Roman" w:hAnsi="Calibri" w:cs="Times New Roman"/>
          <w:color w:val="767171"/>
          <w:szCs w:val="27"/>
          <w:lang w:eastAsia="es-ES"/>
        </w:rPr>
        <w:t xml:space="preserve">SEXTO TRIBUNAL COLEGIADO EN MATERIA ADMINISTRATIVA DEL PRIMER CIRCUITO. No. Registro: 224,795. Jurisprudencia. Materia(s): Administrativa. Octava Época. Instancia: Tribunales Colegiados de Circuito. Fuente: Semanario Judicial de la Federación. Tomo: VI, Segunda Parte-1, Julio a Diciembre de 1990. Tesis: </w:t>
      </w:r>
      <w:r w:rsidRPr="00C824AF">
        <w:rPr>
          <w:rFonts w:ascii="Calibri" w:eastAsia="Times New Roman" w:hAnsi="Calibri" w:cs="Times New Roman"/>
          <w:color w:val="767171"/>
          <w:szCs w:val="27"/>
          <w:lang w:eastAsia="es-ES"/>
        </w:rPr>
        <w:lastRenderedPageBreak/>
        <w:t>I.6o.A. J/22. Página: 356. Genealogía</w:t>
      </w:r>
      <w:proofErr w:type="gramStart"/>
      <w:r w:rsidRPr="00C824AF">
        <w:rPr>
          <w:rFonts w:ascii="Calibri" w:eastAsia="Times New Roman" w:hAnsi="Calibri" w:cs="Times New Roman"/>
          <w:color w:val="767171"/>
          <w:szCs w:val="27"/>
          <w:lang w:eastAsia="es-ES"/>
        </w:rPr>
        <w:t>:.</w:t>
      </w:r>
      <w:proofErr w:type="gramEnd"/>
      <w:r w:rsidRPr="00C824AF">
        <w:rPr>
          <w:rFonts w:ascii="Calibri" w:eastAsia="Times New Roman" w:hAnsi="Calibri" w:cs="Times New Roman"/>
          <w:color w:val="767171"/>
          <w:szCs w:val="27"/>
          <w:lang w:eastAsia="es-ES"/>
        </w:rPr>
        <w:t xml:space="preserve"> Gaceta número 34, Octubre de 1990, página 75</w:t>
      </w:r>
      <w:r w:rsidRPr="00C824AF">
        <w:rPr>
          <w:rFonts w:ascii="Calibri" w:eastAsia="Times New Roman" w:hAnsi="Calibri" w:cs="Times New Roman"/>
          <w:color w:val="767171"/>
          <w:sz w:val="26"/>
          <w:szCs w:val="27"/>
          <w:lang w:eastAsia="es-ES"/>
        </w:rPr>
        <w:t xml:space="preserve">”. . . . . . . . . . . . . . . . . . . . . . . . . . . . . . . . . . </w:t>
      </w:r>
    </w:p>
    <w:p w:rsidR="00C824AF" w:rsidRPr="00C824AF" w:rsidRDefault="00C824AF" w:rsidP="00C824AF">
      <w:pPr>
        <w:spacing w:after="0" w:line="240" w:lineRule="auto"/>
        <w:jc w:val="both"/>
        <w:rPr>
          <w:rFonts w:ascii="Calibri" w:eastAsia="Times New Roman" w:hAnsi="Calibri" w:cs="Arial"/>
          <w:color w:val="AEAAAA"/>
          <w:szCs w:val="27"/>
          <w:lang w:eastAsia="es-ES"/>
        </w:rPr>
      </w:pPr>
    </w:p>
    <w:p w:rsidR="00C824AF" w:rsidRPr="00C824AF" w:rsidRDefault="00C824AF" w:rsidP="00C824AF">
      <w:pPr>
        <w:spacing w:after="0" w:line="240" w:lineRule="auto"/>
        <w:jc w:val="both"/>
        <w:rPr>
          <w:rFonts w:ascii="Calibri" w:eastAsia="Times New Roman" w:hAnsi="Calibri" w:cs="Times New Roman"/>
          <w:bCs/>
          <w:color w:val="767171"/>
          <w:sz w:val="26"/>
          <w:szCs w:val="27"/>
          <w:lang w:eastAsia="es-ES"/>
        </w:rPr>
      </w:pPr>
      <w:r w:rsidRPr="00C824AF">
        <w:rPr>
          <w:rFonts w:ascii="Calibri" w:eastAsia="Times New Roman" w:hAnsi="Calibri" w:cs="Arial"/>
          <w:color w:val="AEAAAA"/>
          <w:sz w:val="26"/>
          <w:szCs w:val="27"/>
          <w:lang w:eastAsia="es-ES"/>
        </w:rPr>
        <w:tab/>
      </w:r>
      <w:r w:rsidRPr="00C824AF">
        <w:rPr>
          <w:rFonts w:ascii="Calibri" w:eastAsia="Times New Roman" w:hAnsi="Calibri" w:cs="Times New Roman"/>
          <w:color w:val="767171"/>
          <w:sz w:val="26"/>
          <w:szCs w:val="27"/>
          <w:lang w:eastAsia="es-ES"/>
        </w:rPr>
        <w:t xml:space="preserve">Por lo anterior, al haberse omitido la firma autógrafa o electrónica de la autoridad emisora del mandamiento impugnado, en este caso, del Director de Ejecución; se incurre en la causal de nulidad prevista en la fracción II del artículo 302 del Código de Procedimiento y Justicia Administrativa para el Estado y los Municipios de Guanajuato; por lo que debe decretarse </w:t>
      </w:r>
      <w:proofErr w:type="spellStart"/>
      <w:r w:rsidRPr="00C824AF">
        <w:rPr>
          <w:rFonts w:ascii="Calibri" w:eastAsia="Times New Roman" w:hAnsi="Calibri" w:cs="Times New Roman"/>
          <w:color w:val="767171"/>
          <w:sz w:val="26"/>
          <w:szCs w:val="27"/>
          <w:lang w:eastAsia="es-ES"/>
        </w:rPr>
        <w:t>la</w:t>
      </w:r>
      <w:r w:rsidRPr="00C824AF">
        <w:rPr>
          <w:rFonts w:ascii="Calibri" w:eastAsia="Times New Roman" w:hAnsi="Calibri" w:cs="Times New Roman"/>
          <w:b/>
          <w:bCs/>
          <w:color w:val="767171"/>
          <w:sz w:val="26"/>
          <w:szCs w:val="27"/>
          <w:lang w:eastAsia="es-ES"/>
        </w:rPr>
        <w:t>N</w:t>
      </w:r>
      <w:r w:rsidRPr="00C824AF">
        <w:rPr>
          <w:rFonts w:ascii="Calibri" w:eastAsia="Times New Roman" w:hAnsi="Calibri" w:cs="Times New Roman"/>
          <w:b/>
          <w:bCs/>
          <w:iCs/>
          <w:color w:val="767171"/>
          <w:sz w:val="26"/>
          <w:szCs w:val="27"/>
          <w:lang w:eastAsia="es-ES"/>
        </w:rPr>
        <w:t>ulidad</w:t>
      </w:r>
      <w:proofErr w:type="spellEnd"/>
      <w:r w:rsidRPr="00C824AF">
        <w:rPr>
          <w:rFonts w:ascii="Calibri" w:eastAsia="Times New Roman" w:hAnsi="Calibri" w:cs="Times New Roman"/>
          <w:b/>
          <w:bCs/>
          <w:iCs/>
          <w:color w:val="767171"/>
          <w:sz w:val="26"/>
          <w:szCs w:val="27"/>
          <w:lang w:eastAsia="es-ES"/>
        </w:rPr>
        <w:t xml:space="preserve"> </w:t>
      </w:r>
      <w:proofErr w:type="spellStart"/>
      <w:r w:rsidRPr="00C824AF">
        <w:rPr>
          <w:rFonts w:ascii="Calibri" w:eastAsia="Times New Roman" w:hAnsi="Calibri" w:cs="Times New Roman"/>
          <w:b/>
          <w:bCs/>
          <w:iCs/>
          <w:color w:val="767171"/>
          <w:sz w:val="26"/>
          <w:szCs w:val="27"/>
          <w:lang w:eastAsia="es-ES"/>
        </w:rPr>
        <w:t>Total</w:t>
      </w:r>
      <w:r w:rsidRPr="00C824AF">
        <w:rPr>
          <w:rFonts w:ascii="Calibri" w:eastAsia="Times New Roman" w:hAnsi="Calibri" w:cs="Times New Roman"/>
          <w:bCs/>
          <w:color w:val="767171"/>
          <w:sz w:val="26"/>
          <w:szCs w:val="27"/>
          <w:lang w:eastAsia="es-ES"/>
        </w:rPr>
        <w:t>del</w:t>
      </w:r>
      <w:proofErr w:type="spellEnd"/>
      <w:r w:rsidRPr="00C824AF">
        <w:rPr>
          <w:rFonts w:ascii="Calibri" w:eastAsia="Times New Roman" w:hAnsi="Calibri" w:cs="Times New Roman"/>
          <w:bCs/>
          <w:color w:val="767171"/>
          <w:sz w:val="26"/>
          <w:szCs w:val="27"/>
          <w:lang w:eastAsia="es-ES"/>
        </w:rPr>
        <w:t xml:space="preserve"> mandamiento de ejecución emitido el día 6 seis de agosto del año 2015 dos mil quince, respecto del crédito fiscal con número PR-2015-00771966 (PR dos-cero-uno-cinco guion cero-cero-siete-siete-uno-nueve-seis-seis)</w:t>
      </w:r>
      <w:r w:rsidRPr="00C824AF">
        <w:rPr>
          <w:rFonts w:ascii="Calibri" w:eastAsia="Times New Roman" w:hAnsi="Calibri" w:cs="Times New Roman"/>
          <w:b/>
          <w:bCs/>
          <w:iCs/>
          <w:color w:val="767171"/>
          <w:sz w:val="26"/>
          <w:szCs w:val="27"/>
          <w:lang w:eastAsia="es-ES"/>
        </w:rPr>
        <w:t>;</w:t>
      </w:r>
      <w:r w:rsidRPr="00C824AF">
        <w:rPr>
          <w:rFonts w:ascii="Calibri" w:eastAsia="Times New Roman" w:hAnsi="Calibri" w:cs="Times New Roman"/>
          <w:bCs/>
          <w:color w:val="767171"/>
          <w:sz w:val="26"/>
          <w:szCs w:val="27"/>
          <w:lang w:eastAsia="es-ES"/>
        </w:rPr>
        <w:t xml:space="preserve"> y, por ser consecuencia de dicho mandamiento, también se decreta la </w:t>
      </w:r>
      <w:r w:rsidRPr="00C824AF">
        <w:rPr>
          <w:rFonts w:ascii="Calibri" w:eastAsia="Times New Roman" w:hAnsi="Calibri" w:cs="Times New Roman"/>
          <w:b/>
          <w:bCs/>
          <w:color w:val="767171"/>
          <w:sz w:val="26"/>
          <w:szCs w:val="27"/>
          <w:lang w:eastAsia="es-ES"/>
        </w:rPr>
        <w:t>Nulidad Total</w:t>
      </w:r>
      <w:r w:rsidRPr="00C824AF">
        <w:rPr>
          <w:rFonts w:ascii="Calibri" w:eastAsia="Times New Roman" w:hAnsi="Calibri" w:cs="Times New Roman"/>
          <w:bCs/>
          <w:color w:val="767171"/>
          <w:sz w:val="26"/>
          <w:szCs w:val="27"/>
          <w:lang w:eastAsia="es-ES"/>
        </w:rPr>
        <w:t xml:space="preserve"> del </w:t>
      </w:r>
    </w:p>
    <w:p w:rsidR="00C824AF" w:rsidRPr="00C824AF" w:rsidRDefault="00C824AF" w:rsidP="00C824AF">
      <w:pPr>
        <w:spacing w:after="0" w:line="240" w:lineRule="auto"/>
        <w:ind w:firstLine="708"/>
        <w:jc w:val="right"/>
        <w:rPr>
          <w:rFonts w:ascii="Calibri" w:eastAsia="Times New Roman" w:hAnsi="Calibri" w:cs="Arial"/>
          <w:b/>
          <w:color w:val="767171"/>
          <w:sz w:val="26"/>
          <w:szCs w:val="27"/>
          <w:lang w:eastAsia="es-ES"/>
        </w:rPr>
      </w:pPr>
      <w:r w:rsidRPr="00C824AF">
        <w:rPr>
          <w:rFonts w:ascii="Calibri" w:eastAsia="Times New Roman" w:hAnsi="Calibri" w:cs="Arial"/>
          <w:b/>
          <w:color w:val="767171"/>
          <w:sz w:val="26"/>
          <w:szCs w:val="27"/>
          <w:lang w:eastAsia="es-ES"/>
        </w:rPr>
        <w:t>Expediente número 800/2015-JN</w:t>
      </w:r>
    </w:p>
    <w:p w:rsidR="00C824AF" w:rsidRPr="00C824AF" w:rsidRDefault="00C824AF" w:rsidP="00C824AF">
      <w:pPr>
        <w:spacing w:after="0" w:line="240" w:lineRule="auto"/>
        <w:jc w:val="both"/>
        <w:rPr>
          <w:rFonts w:ascii="Calibri" w:eastAsia="Times New Roman" w:hAnsi="Calibri" w:cs="Times New Roman"/>
          <w:bCs/>
          <w:color w:val="767171"/>
          <w:sz w:val="26"/>
          <w:szCs w:val="27"/>
          <w:lang w:eastAsia="es-ES"/>
        </w:rPr>
      </w:pPr>
    </w:p>
    <w:p w:rsidR="00C824AF" w:rsidRPr="00C824AF" w:rsidRDefault="00C824AF" w:rsidP="00C824AF">
      <w:pPr>
        <w:spacing w:after="0" w:line="240" w:lineRule="auto"/>
        <w:jc w:val="both"/>
        <w:rPr>
          <w:rFonts w:ascii="Calibri" w:eastAsia="Times New Roman" w:hAnsi="Calibri" w:cs="Times New Roman"/>
          <w:bCs/>
          <w:color w:val="767171"/>
          <w:sz w:val="26"/>
          <w:szCs w:val="27"/>
          <w:lang w:eastAsia="es-ES"/>
        </w:rPr>
      </w:pPr>
      <w:proofErr w:type="gramStart"/>
      <w:r w:rsidRPr="00C824AF">
        <w:rPr>
          <w:rFonts w:ascii="Calibri" w:eastAsia="Times New Roman" w:hAnsi="Calibri" w:cs="Times New Roman"/>
          <w:bCs/>
          <w:color w:val="767171"/>
          <w:sz w:val="26"/>
          <w:szCs w:val="27"/>
          <w:lang w:eastAsia="es-ES"/>
        </w:rPr>
        <w:t>embargo</w:t>
      </w:r>
      <w:proofErr w:type="gramEnd"/>
      <w:r w:rsidRPr="00C824AF">
        <w:rPr>
          <w:rFonts w:ascii="Calibri" w:eastAsia="Times New Roman" w:hAnsi="Calibri" w:cs="Times New Roman"/>
          <w:bCs/>
          <w:color w:val="767171"/>
          <w:sz w:val="26"/>
          <w:szCs w:val="27"/>
          <w:lang w:eastAsia="es-ES"/>
        </w:rPr>
        <w:t xml:space="preserve"> trabado sobre el inmueble ubicado en calle ***** y del acta levantada con motivo del mismo, de fecha 24 veinticuatro del mismo mes y año, atendiendo al principio de que lo accesorio sigue la suerte de lo principal</w:t>
      </w:r>
      <w:r w:rsidRPr="00C824AF">
        <w:rPr>
          <w:rFonts w:ascii="Calibri" w:eastAsia="Times New Roman" w:hAnsi="Calibri" w:cs="Arial"/>
          <w:color w:val="767171"/>
          <w:sz w:val="26"/>
          <w:szCs w:val="27"/>
          <w:lang w:eastAsia="es-ES"/>
        </w:rPr>
        <w:t>. . . . . . .</w:t>
      </w:r>
    </w:p>
    <w:p w:rsidR="00C824AF" w:rsidRPr="00C824AF" w:rsidRDefault="00C824AF" w:rsidP="00C824AF">
      <w:pPr>
        <w:spacing w:after="0" w:line="240" w:lineRule="auto"/>
        <w:jc w:val="both"/>
        <w:rPr>
          <w:rFonts w:ascii="Calibri" w:eastAsia="Times New Roman" w:hAnsi="Calibri" w:cs="Arial"/>
          <w:color w:val="AEAAAA"/>
          <w:sz w:val="26"/>
          <w:szCs w:val="27"/>
          <w:lang w:eastAsia="es-ES"/>
        </w:rPr>
      </w:pPr>
    </w:p>
    <w:p w:rsidR="00C824AF" w:rsidRPr="00C824AF" w:rsidRDefault="00C824AF" w:rsidP="00C824AF">
      <w:pPr>
        <w:spacing w:after="0" w:line="240" w:lineRule="auto"/>
        <w:ind w:firstLine="708"/>
        <w:jc w:val="both"/>
        <w:rPr>
          <w:rFonts w:ascii="Calibri" w:eastAsia="Times New Roman" w:hAnsi="Calibri" w:cs="Times New Roman"/>
          <w:color w:val="767171"/>
          <w:sz w:val="26"/>
          <w:szCs w:val="27"/>
          <w:lang w:eastAsia="es-ES"/>
        </w:rPr>
      </w:pPr>
      <w:r w:rsidRPr="00C824AF">
        <w:rPr>
          <w:rFonts w:ascii="Calibri" w:eastAsia="Times New Roman" w:hAnsi="Calibri" w:cs="Times New Roman"/>
          <w:color w:val="767171"/>
          <w:sz w:val="26"/>
          <w:szCs w:val="27"/>
          <w:lang w:eastAsia="es-ES"/>
        </w:rPr>
        <w:t xml:space="preserve">Por último, a fin de no cometer violaciones procesales, en relación a las excepciones y defensas que opusieron las autoridades demandadas, se  expresa lo siguiente: . . . . . . . . . . . . . . . . . . . . . . . . . . </w:t>
      </w:r>
      <w:r w:rsidRPr="00C824AF">
        <w:rPr>
          <w:rFonts w:ascii="Calibri" w:eastAsia="Times New Roman" w:hAnsi="Calibri" w:cs="Arial"/>
          <w:color w:val="767171"/>
          <w:sz w:val="26"/>
          <w:szCs w:val="26"/>
          <w:lang w:eastAsia="es-ES"/>
        </w:rPr>
        <w:t xml:space="preserve">. . . . . . . . . . . . . . . . . . . . . . . . . . . . . . . . </w:t>
      </w:r>
    </w:p>
    <w:p w:rsidR="00C824AF" w:rsidRPr="00C824AF" w:rsidRDefault="00C824AF" w:rsidP="00C824AF">
      <w:pPr>
        <w:spacing w:after="0" w:line="240" w:lineRule="auto"/>
        <w:jc w:val="both"/>
        <w:rPr>
          <w:rFonts w:ascii="Calibri" w:eastAsia="Times New Roman" w:hAnsi="Calibri" w:cs="Arial"/>
          <w:color w:val="AEAAAA"/>
          <w:sz w:val="26"/>
          <w:szCs w:val="27"/>
          <w:lang w:eastAsia="es-ES"/>
        </w:rPr>
      </w:pPr>
    </w:p>
    <w:p w:rsidR="00C824AF" w:rsidRPr="00C824AF" w:rsidRDefault="00C824AF" w:rsidP="00C824AF">
      <w:pPr>
        <w:spacing w:after="0" w:line="240" w:lineRule="auto"/>
        <w:ind w:firstLine="708"/>
        <w:jc w:val="both"/>
        <w:rPr>
          <w:rFonts w:ascii="Calibri" w:eastAsia="Times New Roman" w:hAnsi="Calibri" w:cs="Calibri"/>
          <w:color w:val="767171"/>
          <w:sz w:val="26"/>
          <w:szCs w:val="26"/>
          <w:lang w:eastAsia="es-ES"/>
        </w:rPr>
      </w:pPr>
      <w:r w:rsidRPr="00C824AF">
        <w:rPr>
          <w:rFonts w:ascii="Calibri" w:eastAsia="Times New Roman" w:hAnsi="Calibri" w:cs="Arial"/>
          <w:color w:val="767171"/>
          <w:sz w:val="26"/>
          <w:szCs w:val="27"/>
          <w:lang w:eastAsia="es-ES"/>
        </w:rPr>
        <w:t xml:space="preserve">a).- </w:t>
      </w:r>
      <w:r w:rsidRPr="00C824AF">
        <w:rPr>
          <w:rFonts w:ascii="Calibri" w:eastAsia="Times New Roman" w:hAnsi="Calibri" w:cs="Calibri"/>
          <w:color w:val="767171"/>
          <w:sz w:val="26"/>
          <w:szCs w:val="26"/>
          <w:lang w:eastAsia="es-ES"/>
        </w:rPr>
        <w:t xml:space="preserve">En cuanto a la </w:t>
      </w:r>
      <w:r w:rsidRPr="00C824AF">
        <w:rPr>
          <w:rFonts w:ascii="Calibri" w:eastAsia="Times New Roman" w:hAnsi="Calibri" w:cs="Calibri"/>
          <w:i/>
          <w:color w:val="767171"/>
          <w:sz w:val="26"/>
          <w:szCs w:val="26"/>
          <w:lang w:eastAsia="es-ES"/>
        </w:rPr>
        <w:t>“Falta de Acción y Carencia de derecho”</w:t>
      </w:r>
      <w:r w:rsidRPr="00C824AF">
        <w:rPr>
          <w:rFonts w:ascii="Calibri" w:eastAsia="Times New Roman" w:hAnsi="Calibri" w:cs="Calibri"/>
          <w:color w:val="767171"/>
          <w:sz w:val="26"/>
          <w:szCs w:val="26"/>
          <w:lang w:eastAsia="es-ES"/>
        </w:rPr>
        <w:t xml:space="preserve">, no opera como excepción o defensa; pues está claro que el </w:t>
      </w:r>
      <w:r w:rsidRPr="00C824AF">
        <w:rPr>
          <w:rFonts w:ascii="Calibri" w:eastAsia="Times New Roman" w:hAnsi="Calibri" w:cs="Times New Roman"/>
          <w:color w:val="767171"/>
          <w:sz w:val="26"/>
          <w:szCs w:val="26"/>
          <w:lang w:eastAsia="es-ES"/>
        </w:rPr>
        <w:t xml:space="preserve">ciudadano *****, </w:t>
      </w:r>
      <w:r w:rsidRPr="00C824AF">
        <w:rPr>
          <w:rFonts w:ascii="Calibri" w:eastAsia="Times New Roman" w:hAnsi="Calibri" w:cs="Calibri"/>
          <w:color w:val="767171"/>
          <w:sz w:val="26"/>
          <w:szCs w:val="26"/>
          <w:lang w:eastAsia="es-ES"/>
        </w:rPr>
        <w:t xml:space="preserve">al ser destinatario de los actos combatidos, resulta afectado en sus derechos y su patrimonio, como ha quedado establecido en este mismo considerando; por lo que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sí existe, pues, como ya se dijo, es el destinatario de los actos combatidos. . . . . . . . . . . . . . . . . . . . . . . . . . . . . . . . . . . . . . . . . . . . . . . . . . . . . . . . . . . </w:t>
      </w:r>
    </w:p>
    <w:p w:rsidR="00C824AF" w:rsidRPr="00C824AF" w:rsidRDefault="00C824AF" w:rsidP="00C824AF">
      <w:pPr>
        <w:spacing w:after="0" w:line="240" w:lineRule="auto"/>
        <w:jc w:val="both"/>
        <w:rPr>
          <w:rFonts w:ascii="Calibri" w:eastAsia="Times New Roman" w:hAnsi="Calibri" w:cs="Calibri"/>
          <w:color w:val="AEAAAA"/>
          <w:sz w:val="20"/>
          <w:szCs w:val="20"/>
          <w:lang w:eastAsia="es-ES"/>
        </w:rPr>
      </w:pPr>
    </w:p>
    <w:p w:rsidR="00C824AF" w:rsidRPr="00C824AF" w:rsidRDefault="00C824AF" w:rsidP="00C824AF">
      <w:pPr>
        <w:spacing w:after="0" w:line="240" w:lineRule="auto"/>
        <w:ind w:firstLine="708"/>
        <w:jc w:val="both"/>
        <w:rPr>
          <w:rFonts w:ascii="Calibri" w:eastAsia="Times New Roman" w:hAnsi="Calibri" w:cs="Calibri"/>
          <w:color w:val="767171"/>
          <w:sz w:val="26"/>
          <w:szCs w:val="26"/>
          <w:lang w:eastAsia="es-ES"/>
        </w:rPr>
      </w:pPr>
      <w:r w:rsidRPr="00C824AF">
        <w:rPr>
          <w:rFonts w:ascii="Calibri" w:eastAsia="Times New Roman" w:hAnsi="Calibri" w:cs="Calibri"/>
          <w:color w:val="767171"/>
          <w:sz w:val="26"/>
          <w:szCs w:val="26"/>
          <w:lang w:eastAsia="es-ES"/>
        </w:rPr>
        <w:t xml:space="preserve">b).- Tocante a la excepción derivada de los artículos 136, 137 y 138 del Código de Procedimiento y Justicia Administrativa para el Estado y los Municipios de Guanajuato; referida al acto administrativo y a los elementos y requisitos de validez de los mismos; no opera la misma, pues como ya se señaló, al hacerse el </w:t>
      </w:r>
      <w:r w:rsidRPr="00C824AF">
        <w:rPr>
          <w:rFonts w:ascii="Calibri" w:eastAsia="Times New Roman" w:hAnsi="Calibri" w:cs="Calibri"/>
          <w:color w:val="767171"/>
          <w:sz w:val="26"/>
          <w:szCs w:val="26"/>
          <w:lang w:eastAsia="es-ES"/>
        </w:rPr>
        <w:lastRenderedPageBreak/>
        <w:t xml:space="preserve">estudio correspondiente en este mismo Considerando, el mandamiento de ejecución se emitió con la omisión de un requisito formal, por lo que procedió decretar su nulidad. . . . . . . . . . . . . . . . . . . . . . . . . . . . . . . . . . . . . . . . . . . . . . . . . . . . . </w:t>
      </w:r>
    </w:p>
    <w:p w:rsidR="00C824AF" w:rsidRPr="00C824AF" w:rsidRDefault="00C824AF" w:rsidP="00C824AF">
      <w:pPr>
        <w:spacing w:after="0" w:line="240" w:lineRule="auto"/>
        <w:ind w:firstLine="708"/>
        <w:jc w:val="both"/>
        <w:rPr>
          <w:rFonts w:ascii="Calibri" w:eastAsia="Times New Roman" w:hAnsi="Calibri" w:cs="Calibri"/>
          <w:color w:val="AEAAAA"/>
          <w:sz w:val="20"/>
          <w:szCs w:val="20"/>
          <w:lang w:eastAsia="es-ES"/>
        </w:rPr>
      </w:pPr>
    </w:p>
    <w:p w:rsidR="00C824AF" w:rsidRPr="00C824AF" w:rsidRDefault="00C824AF" w:rsidP="00C824AF">
      <w:pPr>
        <w:spacing w:after="0" w:line="240" w:lineRule="auto"/>
        <w:ind w:firstLine="708"/>
        <w:jc w:val="both"/>
        <w:rPr>
          <w:rFonts w:ascii="Calibri" w:eastAsia="Times New Roman" w:hAnsi="Calibri" w:cs="Calibri"/>
          <w:color w:val="767171"/>
          <w:sz w:val="26"/>
          <w:szCs w:val="26"/>
          <w:lang w:eastAsia="es-ES"/>
        </w:rPr>
      </w:pPr>
      <w:r w:rsidRPr="00C824AF">
        <w:rPr>
          <w:rFonts w:ascii="Calibri" w:eastAsia="Times New Roman" w:hAnsi="Calibri" w:cs="Calibri"/>
          <w:color w:val="767171"/>
          <w:sz w:val="26"/>
          <w:szCs w:val="26"/>
          <w:lang w:eastAsia="es-ES"/>
        </w:rPr>
        <w:t xml:space="preserve">c).- De igual manera tampoco opera la defensa de la </w:t>
      </w:r>
      <w:r w:rsidRPr="00C824AF">
        <w:rPr>
          <w:rFonts w:ascii="Calibri" w:eastAsia="Times New Roman" w:hAnsi="Calibri" w:cs="Calibri"/>
          <w:i/>
          <w:color w:val="767171"/>
          <w:sz w:val="26"/>
          <w:szCs w:val="26"/>
          <w:lang w:eastAsia="es-ES"/>
        </w:rPr>
        <w:t xml:space="preserve">“Non </w:t>
      </w:r>
      <w:proofErr w:type="spellStart"/>
      <w:r w:rsidRPr="00C824AF">
        <w:rPr>
          <w:rFonts w:ascii="Calibri" w:eastAsia="Times New Roman" w:hAnsi="Calibri" w:cs="Calibri"/>
          <w:i/>
          <w:color w:val="767171"/>
          <w:sz w:val="26"/>
          <w:szCs w:val="26"/>
          <w:lang w:eastAsia="es-ES"/>
        </w:rPr>
        <w:t>MutatiLibeli</w:t>
      </w:r>
      <w:proofErr w:type="spellEnd"/>
      <w:r w:rsidRPr="00C824AF">
        <w:rPr>
          <w:rFonts w:ascii="Calibri" w:eastAsia="Times New Roman" w:hAnsi="Calibri" w:cs="Calibri"/>
          <w:i/>
          <w:color w:val="767171"/>
          <w:sz w:val="26"/>
          <w:szCs w:val="26"/>
          <w:lang w:eastAsia="es-ES"/>
        </w:rPr>
        <w:t>”</w:t>
      </w:r>
      <w:r w:rsidRPr="00C824AF">
        <w:rPr>
          <w:rFonts w:ascii="Calibri" w:eastAsia="Times New Roman" w:hAnsi="Calibri" w:cs="Calibri"/>
          <w:color w:val="767171"/>
          <w:sz w:val="26"/>
          <w:szCs w:val="26"/>
          <w:lang w:eastAsia="es-ES"/>
        </w:rPr>
        <w:t xml:space="preserve">, toda vez que en un proceso administrativo, el actor sólo puede perfeccionar su demanda ya sea aclarándola, corrigiéndola o bien, completándola a requerimiento de este Órgano Jurisdiccional, de acuerdo a lo establecido por el artículo 265 del ya citado Código de Procedimiento y Justicia Administrativa. . . . . </w:t>
      </w:r>
    </w:p>
    <w:p w:rsidR="00C824AF" w:rsidRPr="00C824AF" w:rsidRDefault="00C824AF" w:rsidP="00C824AF">
      <w:pPr>
        <w:spacing w:after="0" w:line="240" w:lineRule="auto"/>
        <w:jc w:val="both"/>
        <w:rPr>
          <w:rFonts w:ascii="Calibri" w:eastAsia="Times New Roman" w:hAnsi="Calibri" w:cs="Times New Roman"/>
          <w:color w:val="AEAAAA"/>
          <w:sz w:val="20"/>
          <w:szCs w:val="20"/>
          <w:lang w:eastAsia="es-ES"/>
        </w:rPr>
      </w:pPr>
    </w:p>
    <w:p w:rsidR="00C824AF" w:rsidRPr="00C824AF" w:rsidRDefault="00C824AF" w:rsidP="00C824AF">
      <w:pPr>
        <w:spacing w:after="0" w:line="240" w:lineRule="auto"/>
        <w:ind w:firstLine="708"/>
        <w:jc w:val="both"/>
        <w:rPr>
          <w:rFonts w:ascii="Calibri" w:eastAsia="Times New Roman" w:hAnsi="Calibri" w:cs="Arial"/>
          <w:color w:val="767171"/>
          <w:sz w:val="26"/>
          <w:szCs w:val="26"/>
          <w:lang w:eastAsia="es-ES"/>
        </w:rPr>
      </w:pPr>
      <w:r w:rsidRPr="00C824AF">
        <w:rPr>
          <w:rFonts w:ascii="Calibri" w:eastAsia="Times New Roman" w:hAnsi="Calibri" w:cs="Times New Roman"/>
          <w:b/>
          <w:i/>
          <w:color w:val="767171"/>
          <w:sz w:val="26"/>
          <w:szCs w:val="24"/>
          <w:lang w:eastAsia="es-ES"/>
        </w:rPr>
        <w:t xml:space="preserve">SÉPTIMO.- </w:t>
      </w:r>
      <w:r w:rsidRPr="00C824AF">
        <w:rPr>
          <w:rFonts w:ascii="Calibri" w:eastAsia="Times New Roman" w:hAnsi="Calibri" w:cs="Arial"/>
          <w:color w:val="767171"/>
          <w:sz w:val="26"/>
          <w:szCs w:val="27"/>
          <w:lang w:eastAsia="es-ES"/>
        </w:rPr>
        <w:t xml:space="preserve">En virtud de que el primero de los conceptos de impugnación </w:t>
      </w:r>
      <w:proofErr w:type="gramStart"/>
      <w:r w:rsidRPr="00C824AF">
        <w:rPr>
          <w:rFonts w:ascii="Calibri" w:eastAsia="Times New Roman" w:hAnsi="Calibri" w:cs="Arial"/>
          <w:color w:val="767171"/>
          <w:sz w:val="26"/>
          <w:szCs w:val="27"/>
          <w:lang w:eastAsia="es-ES"/>
        </w:rPr>
        <w:t>analizado</w:t>
      </w:r>
      <w:proofErr w:type="gramEnd"/>
      <w:r w:rsidRPr="00C824AF">
        <w:rPr>
          <w:rFonts w:ascii="Calibri" w:eastAsia="Times New Roman" w:hAnsi="Calibri" w:cs="Arial"/>
          <w:color w:val="767171"/>
          <w:sz w:val="26"/>
          <w:szCs w:val="27"/>
          <w:lang w:eastAsia="es-ES"/>
        </w:rPr>
        <w:t xml:space="preserve">, en su aspecto correspondiente, resultó fundado y es suficiente para declarar la nulidad total de los actos impugnados; resulta innecesario el estudio de los restantes esgrimidos por el justiciable, ya que su análisis no afectaría ni variaría el sentido de esta </w:t>
      </w:r>
      <w:r w:rsidRPr="00C824AF">
        <w:rPr>
          <w:rFonts w:ascii="Calibri" w:eastAsia="Times New Roman" w:hAnsi="Calibri" w:cs="Arial"/>
          <w:color w:val="767171"/>
          <w:sz w:val="26"/>
          <w:szCs w:val="26"/>
          <w:lang w:eastAsia="es-ES"/>
        </w:rPr>
        <w:t>resolución. . . . . . . . . . . . . . . . . . . . . . . . . . . . . . . . . . . . . .</w:t>
      </w:r>
    </w:p>
    <w:p w:rsidR="00C824AF" w:rsidRPr="00C824AF" w:rsidRDefault="00C824AF" w:rsidP="00C824AF">
      <w:pPr>
        <w:spacing w:after="0" w:line="240" w:lineRule="auto"/>
        <w:jc w:val="both"/>
        <w:rPr>
          <w:rFonts w:ascii="Calibri" w:eastAsia="Times New Roman" w:hAnsi="Calibri" w:cs="Arial"/>
          <w:color w:val="AEAAAA"/>
          <w:sz w:val="20"/>
          <w:szCs w:val="20"/>
          <w:lang w:eastAsia="es-ES"/>
        </w:rPr>
      </w:pPr>
    </w:p>
    <w:p w:rsidR="00C824AF" w:rsidRPr="00C824AF" w:rsidRDefault="00C824AF" w:rsidP="00C824AF">
      <w:pPr>
        <w:spacing w:after="0" w:line="240" w:lineRule="auto"/>
        <w:ind w:firstLine="708"/>
        <w:jc w:val="both"/>
        <w:rPr>
          <w:rFonts w:ascii="Calibri" w:eastAsia="Times New Roman" w:hAnsi="Calibri" w:cs="Arial"/>
          <w:color w:val="767171"/>
          <w:sz w:val="26"/>
          <w:szCs w:val="26"/>
          <w:lang w:eastAsia="es-ES"/>
        </w:rPr>
      </w:pPr>
      <w:r w:rsidRPr="00C824AF">
        <w:rPr>
          <w:rFonts w:ascii="Calibri" w:eastAsia="Times New Roman" w:hAnsi="Calibri" w:cs="Arial"/>
          <w:color w:val="767171"/>
          <w:sz w:val="26"/>
          <w:szCs w:val="26"/>
          <w:lang w:eastAsia="es-ES"/>
        </w:rPr>
        <w:t xml:space="preserve">Sirve de apoyo a lo anterior la tesis de jurisprudencia que a la letra señala: </w:t>
      </w:r>
    </w:p>
    <w:p w:rsidR="00C824AF" w:rsidRPr="00C824AF" w:rsidRDefault="00C824AF" w:rsidP="00C824AF">
      <w:pPr>
        <w:spacing w:after="0" w:line="240" w:lineRule="auto"/>
        <w:ind w:firstLine="708"/>
        <w:jc w:val="both"/>
        <w:rPr>
          <w:rFonts w:ascii="Calibri" w:eastAsia="Times New Roman" w:hAnsi="Calibri" w:cs="Arial"/>
          <w:color w:val="AEAAAA"/>
          <w:sz w:val="20"/>
          <w:szCs w:val="20"/>
          <w:lang w:eastAsia="es-ES"/>
        </w:rPr>
      </w:pPr>
    </w:p>
    <w:p w:rsidR="00C824AF" w:rsidRPr="00C824AF" w:rsidRDefault="00C824AF" w:rsidP="00C824AF">
      <w:pPr>
        <w:spacing w:after="0" w:line="240" w:lineRule="auto"/>
        <w:ind w:firstLine="708"/>
        <w:jc w:val="both"/>
        <w:rPr>
          <w:rFonts w:ascii="Calibri" w:eastAsia="Times New Roman" w:hAnsi="Calibri" w:cs="Times New Roman"/>
          <w:color w:val="767171"/>
          <w:sz w:val="26"/>
          <w:szCs w:val="26"/>
          <w:lang w:eastAsia="es-ES"/>
        </w:rPr>
      </w:pPr>
      <w:r w:rsidRPr="00C824AF">
        <w:rPr>
          <w:rFonts w:ascii="Calibri" w:eastAsia="Times New Roman" w:hAnsi="Calibri" w:cs="Times New Roman"/>
          <w:b/>
          <w:bCs/>
          <w:i/>
          <w:iCs/>
          <w:color w:val="767171"/>
          <w:sz w:val="26"/>
          <w:szCs w:val="26"/>
          <w:lang w:eastAsia="es-ES"/>
        </w:rPr>
        <w:t>“</w:t>
      </w:r>
      <w:r w:rsidRPr="00C824AF">
        <w:rPr>
          <w:rFonts w:ascii="Calibri" w:eastAsia="Times New Roman" w:hAnsi="Calibri" w:cs="Times New Roman"/>
          <w:b/>
          <w:bCs/>
          <w:i/>
          <w:iCs/>
          <w:color w:val="767171"/>
          <w:sz w:val="26"/>
          <w:szCs w:val="27"/>
          <w:lang w:eastAsia="es-ES"/>
        </w:rPr>
        <w:t xml:space="preserve">CONCEPTOS DE VIOLACION. CUANDO SU ESTUDIO ES INNECESARIO. </w:t>
      </w:r>
      <w:r w:rsidRPr="00C824AF">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824AF">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C824AF">
        <w:rPr>
          <w:rFonts w:ascii="Calibri" w:eastAsia="Times New Roman" w:hAnsi="Calibri" w:cs="Times New Roman"/>
          <w:color w:val="767171"/>
          <w:lang w:eastAsia="es-ES"/>
        </w:rPr>
        <w:t>Fuente: Semanario Judicial de la Federación. I, Abril de 1991. Tesis: V.2o. J/7. Página: 86. Genealogía: Gaceta número 40, Abril de 1991, página 125</w:t>
      </w:r>
      <w:r w:rsidRPr="00C824AF">
        <w:rPr>
          <w:rFonts w:ascii="Calibri" w:eastAsia="Times New Roman" w:hAnsi="Calibri" w:cs="Times New Roman"/>
          <w:color w:val="767171"/>
          <w:sz w:val="26"/>
          <w:szCs w:val="26"/>
          <w:lang w:eastAsia="es-ES"/>
        </w:rPr>
        <w:t>. . . . . . . . . . . . . . . . . . . . . . . . . . . . . . . . . . . . .</w:t>
      </w:r>
    </w:p>
    <w:p w:rsidR="00C824AF" w:rsidRPr="00C824AF" w:rsidRDefault="00C824AF" w:rsidP="00C824AF">
      <w:pPr>
        <w:spacing w:after="0" w:line="240" w:lineRule="auto"/>
        <w:ind w:firstLine="708"/>
        <w:jc w:val="right"/>
        <w:rPr>
          <w:rFonts w:ascii="Calibri" w:eastAsia="Times New Roman" w:hAnsi="Calibri" w:cs="Times New Roman"/>
          <w:color w:val="AEAAAA"/>
          <w:sz w:val="20"/>
          <w:szCs w:val="20"/>
          <w:lang w:val="es-ES" w:eastAsia="es-ES"/>
        </w:rPr>
      </w:pPr>
    </w:p>
    <w:p w:rsidR="00C824AF" w:rsidRPr="00C824AF" w:rsidRDefault="00C824AF" w:rsidP="00C824AF">
      <w:pPr>
        <w:spacing w:after="0" w:line="240" w:lineRule="auto"/>
        <w:ind w:firstLine="708"/>
        <w:jc w:val="both"/>
        <w:rPr>
          <w:rFonts w:ascii="Calibri" w:eastAsia="Times New Roman" w:hAnsi="Calibri" w:cs="Times New Roman"/>
          <w:color w:val="767171"/>
          <w:sz w:val="26"/>
          <w:szCs w:val="26"/>
          <w:lang w:val="es-ES" w:eastAsia="es-ES"/>
        </w:rPr>
      </w:pPr>
      <w:r w:rsidRPr="00C824AF">
        <w:rPr>
          <w:rFonts w:ascii="Calibri" w:eastAsia="Times New Roman" w:hAnsi="Calibri" w:cs="Times New Roman"/>
          <w:b/>
          <w:i/>
          <w:color w:val="767171"/>
          <w:sz w:val="26"/>
          <w:szCs w:val="26"/>
          <w:lang w:val="es-ES" w:eastAsia="es-ES"/>
        </w:rPr>
        <w:t>OCTAVO.-</w:t>
      </w:r>
      <w:r w:rsidRPr="00C824AF">
        <w:rPr>
          <w:rFonts w:ascii="Calibri" w:eastAsia="Times New Roman" w:hAnsi="Calibri" w:cs="Times New Roman"/>
          <w:color w:val="767171"/>
          <w:sz w:val="26"/>
          <w:szCs w:val="26"/>
          <w:lang w:val="es-ES" w:eastAsia="es-ES"/>
        </w:rPr>
        <w:t xml:space="preserve"> De lo pretendido por el actor, se encuentra también el reconocimiento del derecho </w:t>
      </w:r>
      <w:r w:rsidRPr="00C824AF">
        <w:rPr>
          <w:rFonts w:ascii="Calibri" w:eastAsia="Times New Roman" w:hAnsi="Calibri" w:cs="Times New Roman"/>
          <w:color w:val="767171"/>
          <w:sz w:val="26"/>
          <w:szCs w:val="27"/>
          <w:lang w:val="es-ES" w:eastAsia="es-ES"/>
        </w:rPr>
        <w:t>en su favor instituye la norma jurídica y la condena al pleno restablecimiento del derecho violado</w:t>
      </w:r>
      <w:r w:rsidRPr="00C824AF">
        <w:rPr>
          <w:rFonts w:ascii="Calibri" w:eastAsia="Times New Roman" w:hAnsi="Calibri" w:cs="Times New Roman"/>
          <w:color w:val="767171"/>
          <w:sz w:val="26"/>
          <w:szCs w:val="26"/>
          <w:lang w:val="es-ES" w:eastAsia="es-ES"/>
        </w:rPr>
        <w:t xml:space="preserve">; acciones previstas en las fracciones II y III del artículo 255 del Código de Procedimiento y Justicia Administrativa para el Estado y los Municipios de Guanajuato. . . . . . . . . . . . . . . . . </w:t>
      </w:r>
    </w:p>
    <w:p w:rsidR="00C824AF" w:rsidRPr="00C824AF" w:rsidRDefault="00C824AF" w:rsidP="00C824AF">
      <w:pPr>
        <w:spacing w:after="0" w:line="240" w:lineRule="auto"/>
        <w:jc w:val="both"/>
        <w:rPr>
          <w:rFonts w:ascii="Calibri" w:eastAsia="Times New Roman" w:hAnsi="Calibri" w:cs="Times New Roman"/>
          <w:color w:val="AEAAAA"/>
          <w:sz w:val="20"/>
          <w:szCs w:val="20"/>
          <w:lang w:val="es-ES"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val="es-ES" w:eastAsia="es-ES"/>
        </w:rPr>
      </w:pPr>
      <w:r w:rsidRPr="00C824AF">
        <w:rPr>
          <w:rFonts w:ascii="Calibri" w:eastAsia="Times New Roman" w:hAnsi="Calibri" w:cs="Times New Roman"/>
          <w:color w:val="767171"/>
          <w:sz w:val="26"/>
          <w:szCs w:val="26"/>
          <w:lang w:val="es-ES" w:eastAsia="es-ES"/>
        </w:rPr>
        <w:tab/>
        <w:t xml:space="preserve">Pretensiones que a juicio de quien resuelve, sólo resultan procedentes para el efecto de que la Dirección de Ejecución realice todos y cada uno de los </w:t>
      </w:r>
      <w:r w:rsidRPr="00C824AF">
        <w:rPr>
          <w:rFonts w:ascii="Calibri" w:eastAsia="Times New Roman" w:hAnsi="Calibri" w:cs="Calibri"/>
          <w:color w:val="767171"/>
          <w:sz w:val="26"/>
          <w:szCs w:val="26"/>
          <w:lang w:val="es-ES" w:eastAsia="es-ES"/>
        </w:rPr>
        <w:t>trámites que resulten necesarios a efecto de levantar el embargo trabado, el</w:t>
      </w:r>
      <w:r w:rsidRPr="00C824AF">
        <w:rPr>
          <w:rFonts w:ascii="Calibri" w:eastAsia="Times New Roman" w:hAnsi="Calibri" w:cs="Times New Roman"/>
          <w:color w:val="767171"/>
          <w:sz w:val="26"/>
          <w:szCs w:val="26"/>
          <w:lang w:val="es-ES" w:eastAsia="es-ES"/>
        </w:rPr>
        <w:t xml:space="preserve"> 24 veinticuatro de agosto del año 2015 dos mil quince, como consecuencia del mandamiento de ejecución (mandamiento de embargo del impuesto predial), del cual se decretó la nulidad </w:t>
      </w:r>
      <w:proofErr w:type="spellStart"/>
      <w:r w:rsidRPr="00C824AF">
        <w:rPr>
          <w:rFonts w:ascii="Calibri" w:eastAsia="Times New Roman" w:hAnsi="Calibri" w:cs="Times New Roman"/>
          <w:color w:val="767171"/>
          <w:sz w:val="26"/>
          <w:szCs w:val="26"/>
          <w:lang w:val="es-ES" w:eastAsia="es-ES"/>
        </w:rPr>
        <w:t>total;</w:t>
      </w:r>
      <w:r w:rsidRPr="00C824AF">
        <w:rPr>
          <w:rFonts w:ascii="Calibri" w:eastAsia="Times New Roman" w:hAnsi="Calibri" w:cs="Calibri"/>
          <w:color w:val="767171"/>
          <w:sz w:val="26"/>
          <w:szCs w:val="26"/>
          <w:lang w:val="es-ES" w:eastAsia="es-ES"/>
        </w:rPr>
        <w:t>sobre</w:t>
      </w:r>
      <w:proofErr w:type="spellEnd"/>
      <w:r w:rsidRPr="00C824AF">
        <w:rPr>
          <w:rFonts w:ascii="Calibri" w:eastAsia="Times New Roman" w:hAnsi="Calibri" w:cs="Calibri"/>
          <w:color w:val="767171"/>
          <w:sz w:val="26"/>
          <w:szCs w:val="26"/>
          <w:lang w:val="es-ES" w:eastAsia="es-ES"/>
        </w:rPr>
        <w:t xml:space="preserve"> el inmueble ubicado en calle </w:t>
      </w:r>
      <w:r w:rsidRPr="00C824AF">
        <w:rPr>
          <w:rFonts w:ascii="Calibri" w:eastAsia="Times New Roman" w:hAnsi="Calibri" w:cs="Times New Roman"/>
          <w:bCs/>
          <w:color w:val="767171"/>
          <w:sz w:val="26"/>
          <w:szCs w:val="27"/>
          <w:lang w:val="es-ES" w:eastAsia="es-ES"/>
        </w:rPr>
        <w:t>*****</w:t>
      </w:r>
      <w:r w:rsidRPr="00C824AF">
        <w:rPr>
          <w:rFonts w:ascii="Calibri" w:eastAsia="Times New Roman" w:hAnsi="Calibri" w:cs="Times New Roman"/>
          <w:color w:val="767171"/>
          <w:sz w:val="26"/>
          <w:szCs w:val="26"/>
          <w:lang w:val="es-ES" w:eastAsia="es-ES"/>
        </w:rPr>
        <w:t>. . . . . . . . . . . . . . . . . . . . . . . . . . . . . . . . . . . . . . . . . . . . . . . . . . . . . . . . . . . . . . . .</w:t>
      </w:r>
    </w:p>
    <w:p w:rsidR="00C824AF" w:rsidRPr="00C824AF" w:rsidRDefault="00C824AF" w:rsidP="00C824AF">
      <w:pPr>
        <w:spacing w:after="0" w:line="240" w:lineRule="auto"/>
        <w:jc w:val="both"/>
        <w:rPr>
          <w:rFonts w:ascii="Calibri" w:eastAsia="Times New Roman" w:hAnsi="Calibri" w:cs="Arial"/>
          <w:color w:val="AEAAAA"/>
          <w:sz w:val="20"/>
          <w:szCs w:val="20"/>
          <w:lang w:val="es-ES" w:eastAsia="es-ES"/>
        </w:rPr>
      </w:pPr>
    </w:p>
    <w:p w:rsidR="00C824AF" w:rsidRPr="00C824AF" w:rsidRDefault="00C824AF" w:rsidP="00C824AF">
      <w:pPr>
        <w:spacing w:after="0" w:line="240" w:lineRule="auto"/>
        <w:ind w:firstLine="708"/>
        <w:jc w:val="both"/>
        <w:rPr>
          <w:rFonts w:ascii="Calibri" w:eastAsia="Times New Roman" w:hAnsi="Calibri" w:cs="Times New Roman"/>
          <w:color w:val="767171"/>
          <w:sz w:val="26"/>
          <w:szCs w:val="26"/>
          <w:lang w:eastAsia="es-ES"/>
        </w:rPr>
      </w:pPr>
      <w:r w:rsidRPr="00C824AF">
        <w:rPr>
          <w:rFonts w:ascii="Calibri" w:eastAsia="Times New Roman" w:hAnsi="Calibri" w:cs="Arial"/>
          <w:color w:val="767171"/>
          <w:sz w:val="26"/>
          <w:szCs w:val="26"/>
          <w:lang w:eastAsia="es-ES"/>
        </w:rPr>
        <w:t xml:space="preserve">Por lo  anteriormente expuesto, y con fundamento además en lo dispuesto en los artículos 249, 287, 298, 299, 300, fracción II, y 302, fracción II, del </w:t>
      </w:r>
      <w:r w:rsidRPr="00C824AF">
        <w:rPr>
          <w:rFonts w:ascii="Calibri" w:eastAsia="Times New Roman" w:hAnsi="Calibri" w:cs="Times New Roman"/>
          <w:color w:val="767171"/>
          <w:sz w:val="26"/>
          <w:szCs w:val="26"/>
          <w:lang w:eastAsia="es-ES"/>
        </w:rPr>
        <w:t xml:space="preserve">Código de </w:t>
      </w:r>
      <w:r w:rsidRPr="00C824AF">
        <w:rPr>
          <w:rFonts w:ascii="Calibri" w:eastAsia="Times New Roman" w:hAnsi="Calibri" w:cs="Times New Roman"/>
          <w:color w:val="767171"/>
          <w:sz w:val="26"/>
          <w:szCs w:val="26"/>
          <w:lang w:eastAsia="es-ES"/>
        </w:rPr>
        <w:lastRenderedPageBreak/>
        <w:t>Procedimiento y Justicia Administrativa para el Estado y los Municipios de Guanajuato,</w:t>
      </w:r>
      <w:r w:rsidRPr="00C824AF">
        <w:rPr>
          <w:rFonts w:ascii="Calibri" w:eastAsia="Times New Roman" w:hAnsi="Calibri" w:cs="Arial"/>
          <w:color w:val="767171"/>
          <w:sz w:val="26"/>
          <w:szCs w:val="26"/>
          <w:lang w:eastAsia="es-ES"/>
        </w:rPr>
        <w:t xml:space="preserve"> es de resolverse y se. </w:t>
      </w:r>
      <w:r w:rsidRPr="00C824AF">
        <w:rPr>
          <w:rFonts w:ascii="Calibri" w:eastAsia="Times New Roman" w:hAnsi="Calibri" w:cs="Times New Roman"/>
          <w:color w:val="767171"/>
          <w:sz w:val="26"/>
          <w:szCs w:val="26"/>
          <w:lang w:eastAsia="es-ES"/>
        </w:rPr>
        <w:t xml:space="preserve">. </w:t>
      </w:r>
      <w:r w:rsidRPr="00C824AF">
        <w:rPr>
          <w:rFonts w:ascii="Calibri" w:eastAsia="Times New Roman" w:hAnsi="Calibri" w:cs="Arial"/>
          <w:color w:val="767171"/>
          <w:sz w:val="26"/>
          <w:szCs w:val="26"/>
          <w:lang w:eastAsia="es-ES"/>
        </w:rPr>
        <w:t xml:space="preserve">. . . . . . . . . . . . . . . . . . . . . . . . . . </w:t>
      </w:r>
    </w:p>
    <w:p w:rsidR="00C824AF" w:rsidRPr="00C824AF" w:rsidRDefault="00C824AF" w:rsidP="00C824AF">
      <w:pPr>
        <w:spacing w:after="0" w:line="240" w:lineRule="auto"/>
        <w:ind w:firstLine="708"/>
        <w:jc w:val="both"/>
        <w:rPr>
          <w:rFonts w:ascii="Calibri" w:eastAsia="Times New Roman" w:hAnsi="Calibri" w:cs="Arial"/>
          <w:color w:val="767171"/>
          <w:sz w:val="20"/>
          <w:szCs w:val="20"/>
          <w:lang w:eastAsia="es-ES"/>
        </w:rPr>
      </w:pPr>
    </w:p>
    <w:p w:rsidR="00C824AF" w:rsidRPr="00C824AF" w:rsidRDefault="00C824AF" w:rsidP="00C824AF">
      <w:pPr>
        <w:spacing w:after="0" w:line="240" w:lineRule="auto"/>
        <w:jc w:val="center"/>
        <w:rPr>
          <w:rFonts w:ascii="Calibri" w:eastAsia="Times New Roman" w:hAnsi="Calibri" w:cs="Arial"/>
          <w:i/>
          <w:iCs/>
          <w:color w:val="767171"/>
          <w:sz w:val="26"/>
          <w:szCs w:val="26"/>
          <w:lang w:eastAsia="es-ES"/>
        </w:rPr>
      </w:pPr>
      <w:r w:rsidRPr="00C824AF">
        <w:rPr>
          <w:rFonts w:ascii="Calibri" w:eastAsia="Times New Roman" w:hAnsi="Calibri" w:cs="Arial"/>
          <w:b/>
          <w:i/>
          <w:iCs/>
          <w:color w:val="767171"/>
          <w:sz w:val="26"/>
          <w:szCs w:val="26"/>
          <w:lang w:eastAsia="es-ES"/>
        </w:rPr>
        <w:t xml:space="preserve">R E S U E L V </w:t>
      </w:r>
      <w:proofErr w:type="gramStart"/>
      <w:r w:rsidRPr="00C824AF">
        <w:rPr>
          <w:rFonts w:ascii="Calibri" w:eastAsia="Times New Roman" w:hAnsi="Calibri" w:cs="Arial"/>
          <w:b/>
          <w:i/>
          <w:iCs/>
          <w:color w:val="767171"/>
          <w:sz w:val="26"/>
          <w:szCs w:val="26"/>
          <w:lang w:eastAsia="es-ES"/>
        </w:rPr>
        <w:t xml:space="preserve">E </w:t>
      </w:r>
      <w:r w:rsidRPr="00C824AF">
        <w:rPr>
          <w:rFonts w:ascii="Calibri" w:eastAsia="Times New Roman" w:hAnsi="Calibri" w:cs="Arial"/>
          <w:i/>
          <w:iCs/>
          <w:color w:val="767171"/>
          <w:sz w:val="26"/>
          <w:szCs w:val="26"/>
          <w:lang w:eastAsia="es-ES"/>
        </w:rPr>
        <w:t>:</w:t>
      </w:r>
      <w:proofErr w:type="gramEnd"/>
    </w:p>
    <w:p w:rsidR="00C824AF" w:rsidRPr="00C824AF" w:rsidRDefault="00C824AF" w:rsidP="00C824AF">
      <w:pPr>
        <w:spacing w:after="0" w:line="240" w:lineRule="auto"/>
        <w:jc w:val="both"/>
        <w:rPr>
          <w:rFonts w:ascii="Calibri" w:eastAsia="Times New Roman" w:hAnsi="Calibri" w:cs="Arial"/>
          <w:color w:val="767171"/>
          <w:sz w:val="20"/>
          <w:szCs w:val="20"/>
          <w:lang w:eastAsia="es-ES"/>
        </w:rPr>
      </w:pPr>
    </w:p>
    <w:p w:rsidR="00C824AF" w:rsidRPr="00C824AF" w:rsidRDefault="00C824AF" w:rsidP="00C824AF">
      <w:pPr>
        <w:spacing w:after="0" w:line="240" w:lineRule="auto"/>
        <w:ind w:firstLine="708"/>
        <w:jc w:val="both"/>
        <w:rPr>
          <w:rFonts w:ascii="Calibri" w:eastAsia="Times New Roman" w:hAnsi="Calibri" w:cs="Arial"/>
          <w:color w:val="767171"/>
          <w:sz w:val="26"/>
          <w:szCs w:val="26"/>
          <w:lang w:eastAsia="es-ES"/>
        </w:rPr>
      </w:pPr>
      <w:r w:rsidRPr="00C824AF">
        <w:rPr>
          <w:rFonts w:ascii="Calibri" w:eastAsia="Times New Roman" w:hAnsi="Calibri" w:cs="Arial"/>
          <w:b/>
          <w:bCs/>
          <w:i/>
          <w:iCs/>
          <w:color w:val="767171"/>
          <w:sz w:val="26"/>
          <w:szCs w:val="26"/>
          <w:lang w:eastAsia="es-ES"/>
        </w:rPr>
        <w:t>PRIMERO</w:t>
      </w:r>
      <w:r w:rsidRPr="00C824AF">
        <w:rPr>
          <w:rFonts w:ascii="Calibri" w:eastAsia="Times New Roman" w:hAnsi="Calibri" w:cs="Arial"/>
          <w:color w:val="767171"/>
          <w:sz w:val="26"/>
          <w:szCs w:val="26"/>
          <w:lang w:eastAsia="es-ES"/>
        </w:rPr>
        <w:t xml:space="preserve">.- Este Juzgado Segundo Administrativo Municipal resultó competente para conocer y resolver del presente proceso administrativo. . . . . . . </w:t>
      </w:r>
    </w:p>
    <w:p w:rsidR="00C824AF" w:rsidRPr="00C824AF" w:rsidRDefault="00C824AF" w:rsidP="00C824AF">
      <w:pPr>
        <w:spacing w:after="0" w:line="240" w:lineRule="auto"/>
        <w:jc w:val="both"/>
        <w:rPr>
          <w:rFonts w:ascii="Calibri" w:eastAsia="Times New Roman" w:hAnsi="Calibri" w:cs="Arial"/>
          <w:color w:val="AEAAAA"/>
          <w:sz w:val="20"/>
          <w:szCs w:val="20"/>
          <w:lang w:eastAsia="es-ES"/>
        </w:rPr>
      </w:pPr>
    </w:p>
    <w:p w:rsidR="00C824AF" w:rsidRPr="00C824AF" w:rsidRDefault="00C824AF" w:rsidP="00C824AF">
      <w:pPr>
        <w:spacing w:after="0" w:line="240" w:lineRule="auto"/>
        <w:ind w:firstLine="708"/>
        <w:jc w:val="both"/>
        <w:rPr>
          <w:rFonts w:ascii="Calibri" w:eastAsia="Times New Roman" w:hAnsi="Calibri" w:cs="Arial"/>
          <w:b/>
          <w:bCs/>
          <w:color w:val="767171"/>
          <w:sz w:val="20"/>
          <w:szCs w:val="20"/>
          <w:lang w:eastAsia="es-ES"/>
        </w:rPr>
      </w:pPr>
      <w:r w:rsidRPr="00C824AF">
        <w:rPr>
          <w:rFonts w:ascii="Calibri" w:eastAsia="Times New Roman" w:hAnsi="Calibri" w:cs="Arial"/>
          <w:b/>
          <w:bCs/>
          <w:i/>
          <w:iCs/>
          <w:color w:val="767171"/>
          <w:sz w:val="26"/>
          <w:szCs w:val="26"/>
          <w:lang w:eastAsia="es-ES"/>
        </w:rPr>
        <w:t xml:space="preserve">SEGUNDO.- </w:t>
      </w:r>
      <w:r w:rsidRPr="00C824AF">
        <w:rPr>
          <w:rFonts w:ascii="Calibri" w:eastAsia="Times New Roman" w:hAnsi="Calibri" w:cs="Arial"/>
          <w:color w:val="767171"/>
          <w:sz w:val="26"/>
          <w:szCs w:val="26"/>
          <w:lang w:eastAsia="es-ES"/>
        </w:rPr>
        <w:t xml:space="preserve">Resultó procedente el proceso administrativo interpuesto en contra de los actos impugnados al Director de Ejecución y al Ministro Ejecutor demandados. . . . . . . . . . . . . . . . . . . . . . . . . . . . . . . . . . . . . . . . . . . . . . . . . . . . . . . . . . </w:t>
      </w:r>
    </w:p>
    <w:p w:rsidR="00C824AF" w:rsidRPr="00C824AF" w:rsidRDefault="00C824AF" w:rsidP="00C824AF">
      <w:pPr>
        <w:spacing w:after="0" w:line="240" w:lineRule="auto"/>
        <w:jc w:val="both"/>
        <w:rPr>
          <w:rFonts w:ascii="Calibri" w:eastAsia="Times New Roman" w:hAnsi="Calibri" w:cs="Arial"/>
          <w:b/>
          <w:bCs/>
          <w:i/>
          <w:iCs/>
          <w:color w:val="AEAAAA"/>
          <w:sz w:val="20"/>
          <w:szCs w:val="20"/>
          <w:lang w:eastAsia="es-ES"/>
        </w:rPr>
      </w:pPr>
    </w:p>
    <w:p w:rsidR="00C824AF" w:rsidRPr="00C824AF" w:rsidRDefault="00C824AF" w:rsidP="00C824AF">
      <w:pPr>
        <w:spacing w:after="0" w:line="240" w:lineRule="auto"/>
        <w:ind w:firstLine="708"/>
        <w:jc w:val="both"/>
        <w:rPr>
          <w:rFonts w:ascii="Calibri" w:eastAsia="Times New Roman" w:hAnsi="Calibri" w:cs="Times New Roman"/>
          <w:color w:val="767171"/>
          <w:sz w:val="26"/>
          <w:szCs w:val="26"/>
          <w:lang w:val="es-ES" w:eastAsia="es-ES"/>
        </w:rPr>
      </w:pPr>
      <w:r w:rsidRPr="00C824AF">
        <w:rPr>
          <w:rFonts w:ascii="Calibri" w:eastAsia="Times New Roman" w:hAnsi="Calibri" w:cs="Arial"/>
          <w:b/>
          <w:bCs/>
          <w:i/>
          <w:color w:val="767171"/>
          <w:sz w:val="26"/>
          <w:szCs w:val="26"/>
          <w:lang w:val="es-ES" w:eastAsia="es-ES"/>
        </w:rPr>
        <w:t xml:space="preserve">TERCERO.- </w:t>
      </w:r>
      <w:r w:rsidRPr="00C824AF">
        <w:rPr>
          <w:rFonts w:ascii="Calibri" w:eastAsia="Times New Roman" w:hAnsi="Calibri" w:cs="Arial"/>
          <w:bCs/>
          <w:color w:val="767171"/>
          <w:sz w:val="26"/>
          <w:szCs w:val="26"/>
          <w:lang w:val="es-ES" w:eastAsia="es-ES"/>
        </w:rPr>
        <w:t>Se</w:t>
      </w:r>
      <w:r w:rsidRPr="00C824AF">
        <w:rPr>
          <w:rFonts w:ascii="Calibri" w:eastAsia="Times New Roman" w:hAnsi="Calibri" w:cs="Arial"/>
          <w:b/>
          <w:bCs/>
          <w:color w:val="767171"/>
          <w:sz w:val="26"/>
          <w:szCs w:val="26"/>
          <w:lang w:val="es-ES" w:eastAsia="es-ES"/>
        </w:rPr>
        <w:t xml:space="preserve"> decreta </w:t>
      </w:r>
      <w:r w:rsidRPr="00C824AF">
        <w:rPr>
          <w:rFonts w:ascii="Calibri" w:eastAsia="Times New Roman" w:hAnsi="Calibri" w:cs="Arial"/>
          <w:bCs/>
          <w:color w:val="767171"/>
          <w:sz w:val="26"/>
          <w:szCs w:val="26"/>
          <w:lang w:val="es-ES" w:eastAsia="es-ES"/>
        </w:rPr>
        <w:t xml:space="preserve">la </w:t>
      </w:r>
      <w:r w:rsidRPr="00C824AF">
        <w:rPr>
          <w:rFonts w:ascii="Calibri" w:eastAsia="Times New Roman" w:hAnsi="Calibri" w:cs="Arial"/>
          <w:b/>
          <w:bCs/>
          <w:color w:val="767171"/>
          <w:sz w:val="26"/>
          <w:szCs w:val="26"/>
          <w:lang w:val="es-ES" w:eastAsia="es-ES"/>
        </w:rPr>
        <w:t>Nulidad Total</w:t>
      </w:r>
      <w:r w:rsidRPr="00C824AF">
        <w:rPr>
          <w:rFonts w:ascii="Calibri" w:eastAsia="Times New Roman" w:hAnsi="Calibri" w:cs="Arial"/>
          <w:color w:val="767171"/>
          <w:sz w:val="26"/>
          <w:szCs w:val="26"/>
          <w:lang w:val="es-ES" w:eastAsia="es-ES"/>
        </w:rPr>
        <w:t xml:space="preserve"> del </w:t>
      </w:r>
      <w:r w:rsidRPr="00C824AF">
        <w:rPr>
          <w:rFonts w:ascii="Calibri" w:eastAsia="Times New Roman" w:hAnsi="Calibri" w:cs="Times New Roman"/>
          <w:bCs/>
          <w:color w:val="767171"/>
          <w:sz w:val="26"/>
          <w:szCs w:val="27"/>
          <w:lang w:val="es-ES" w:eastAsia="es-ES"/>
        </w:rPr>
        <w:t xml:space="preserve">mandamiento de ejecución (mandamiento de embargo del impuesto predial) emitido el día 6 seis de agosto del año 2015 dos mil quince; respecto del crédito fiscal número PR-2015-00771966 (PR dos-cero-uno-cinco guion cero-cero-siete-siete-uno-nueve-seis-seis); y, la </w:t>
      </w:r>
      <w:r w:rsidRPr="00C824AF">
        <w:rPr>
          <w:rFonts w:ascii="Calibri" w:eastAsia="Times New Roman" w:hAnsi="Calibri" w:cs="Times New Roman"/>
          <w:b/>
          <w:bCs/>
          <w:color w:val="767171"/>
          <w:sz w:val="26"/>
          <w:szCs w:val="27"/>
          <w:lang w:val="es-ES" w:eastAsia="es-ES"/>
        </w:rPr>
        <w:t>Nulidad Total</w:t>
      </w:r>
      <w:r w:rsidRPr="00C824AF">
        <w:rPr>
          <w:rFonts w:ascii="Calibri" w:eastAsia="Times New Roman" w:hAnsi="Calibri" w:cs="Times New Roman"/>
          <w:bCs/>
          <w:color w:val="767171"/>
          <w:sz w:val="26"/>
          <w:szCs w:val="27"/>
          <w:lang w:val="es-ES" w:eastAsia="es-ES"/>
        </w:rPr>
        <w:t xml:space="preserve"> del embargo y del Acta realizados el día 24 veinticuatro de agosto del 2015 dos mil quince; en el que se embargó el inmueble ubicado en calle *****</w:t>
      </w:r>
      <w:r w:rsidRPr="00C824AF">
        <w:rPr>
          <w:rFonts w:ascii="Calibri" w:eastAsia="Times New Roman" w:hAnsi="Calibri" w:cs="Times New Roman"/>
          <w:color w:val="767171"/>
          <w:sz w:val="26"/>
          <w:szCs w:val="26"/>
          <w:lang w:val="es-ES" w:eastAsia="es-ES"/>
        </w:rPr>
        <w:t xml:space="preserve">; </w:t>
      </w:r>
      <w:r w:rsidRPr="00C824AF">
        <w:rPr>
          <w:rFonts w:ascii="Calibri" w:eastAsia="Times New Roman" w:hAnsi="Calibri" w:cs="Arial"/>
          <w:color w:val="767171"/>
          <w:sz w:val="26"/>
          <w:szCs w:val="26"/>
          <w:lang w:val="es-ES" w:eastAsia="es-ES"/>
        </w:rPr>
        <w:t>atendiendo a las consideraciones lógicas y jurídicas expresadas en el Considerando Sexto de esta sentencia</w:t>
      </w:r>
      <w:r w:rsidRPr="00C824AF">
        <w:rPr>
          <w:rFonts w:ascii="Calibri" w:eastAsia="Times New Roman" w:hAnsi="Calibri" w:cs="Times New Roman"/>
          <w:color w:val="767171"/>
          <w:sz w:val="26"/>
          <w:szCs w:val="26"/>
          <w:lang w:val="es-ES" w:eastAsia="es-ES"/>
        </w:rPr>
        <w:t xml:space="preserve"> . . . . . . . . . . . . . . . . . . . . . . . . . . . . . . . .</w:t>
      </w:r>
    </w:p>
    <w:p w:rsidR="00C824AF" w:rsidRPr="00C824AF" w:rsidRDefault="00C824AF" w:rsidP="00C824AF">
      <w:pPr>
        <w:spacing w:after="0" w:line="240" w:lineRule="auto"/>
        <w:jc w:val="both"/>
        <w:rPr>
          <w:rFonts w:ascii="Calibri" w:eastAsia="Times New Roman" w:hAnsi="Calibri" w:cs="Times New Roman"/>
          <w:color w:val="767171"/>
          <w:sz w:val="20"/>
          <w:szCs w:val="20"/>
          <w:lang w:val="es-ES" w:eastAsia="es-ES"/>
        </w:rPr>
      </w:pPr>
    </w:p>
    <w:p w:rsidR="00C824AF" w:rsidRPr="00C824AF" w:rsidRDefault="00C824AF" w:rsidP="00C824AF">
      <w:pPr>
        <w:spacing w:after="0" w:line="240" w:lineRule="auto"/>
        <w:jc w:val="both"/>
        <w:rPr>
          <w:rFonts w:ascii="Calibri" w:eastAsia="Times New Roman" w:hAnsi="Calibri" w:cs="Calibri"/>
          <w:color w:val="767171"/>
          <w:sz w:val="26"/>
          <w:szCs w:val="26"/>
          <w:lang w:eastAsia="es-ES"/>
        </w:rPr>
      </w:pPr>
      <w:r w:rsidRPr="00C824AF">
        <w:rPr>
          <w:rFonts w:ascii="Calibri" w:eastAsia="Times New Roman" w:hAnsi="Calibri" w:cs="Times New Roman"/>
          <w:color w:val="767171"/>
          <w:sz w:val="26"/>
          <w:szCs w:val="26"/>
          <w:lang w:eastAsia="es-ES"/>
        </w:rPr>
        <w:tab/>
      </w:r>
      <w:r w:rsidRPr="00C824AF">
        <w:rPr>
          <w:rFonts w:ascii="Calibri" w:eastAsia="Times New Roman" w:hAnsi="Calibri" w:cs="Times New Roman"/>
          <w:b/>
          <w:i/>
          <w:color w:val="767171"/>
          <w:sz w:val="26"/>
          <w:szCs w:val="26"/>
          <w:lang w:eastAsia="es-ES"/>
        </w:rPr>
        <w:t xml:space="preserve">CUARTO.- </w:t>
      </w:r>
      <w:r w:rsidRPr="00C824AF">
        <w:rPr>
          <w:rFonts w:ascii="Calibri" w:eastAsia="Times New Roman" w:hAnsi="Calibri" w:cs="Arial"/>
          <w:bCs/>
          <w:iCs/>
          <w:color w:val="767171"/>
          <w:sz w:val="26"/>
          <w:szCs w:val="26"/>
          <w:lang w:eastAsia="es-ES"/>
        </w:rPr>
        <w:t xml:space="preserve">Se </w:t>
      </w:r>
      <w:r w:rsidRPr="00C824AF">
        <w:rPr>
          <w:rFonts w:ascii="Calibri" w:eastAsia="Times New Roman" w:hAnsi="Calibri" w:cs="Times New Roman"/>
          <w:b/>
          <w:color w:val="767171"/>
          <w:sz w:val="26"/>
          <w:szCs w:val="26"/>
          <w:lang w:eastAsia="es-ES"/>
        </w:rPr>
        <w:t xml:space="preserve">ordena </w:t>
      </w:r>
      <w:r w:rsidRPr="00C824AF">
        <w:rPr>
          <w:rFonts w:ascii="Calibri" w:eastAsia="Times New Roman" w:hAnsi="Calibri" w:cs="Calibri"/>
          <w:color w:val="767171"/>
          <w:sz w:val="26"/>
          <w:szCs w:val="26"/>
          <w:lang w:eastAsia="es-ES"/>
        </w:rPr>
        <w:t xml:space="preserve">al Director de Ejecución demandado, a que </w:t>
      </w:r>
      <w:r w:rsidRPr="00C824AF">
        <w:rPr>
          <w:rFonts w:ascii="Calibri" w:eastAsia="Times New Roman" w:hAnsi="Calibri" w:cs="Calibri"/>
          <w:b/>
          <w:color w:val="767171"/>
          <w:sz w:val="26"/>
          <w:szCs w:val="26"/>
          <w:lang w:eastAsia="es-ES"/>
        </w:rPr>
        <w:t>proceda</w:t>
      </w:r>
      <w:r w:rsidRPr="00C824AF">
        <w:rPr>
          <w:rFonts w:ascii="Calibri" w:eastAsia="Times New Roman" w:hAnsi="Calibri" w:cs="Calibri"/>
          <w:color w:val="767171"/>
          <w:sz w:val="26"/>
          <w:szCs w:val="26"/>
          <w:lang w:eastAsia="es-ES"/>
        </w:rPr>
        <w:t xml:space="preserve"> a hacer todos las gestiones que resulten necesarias a efecto de levantar el </w:t>
      </w:r>
    </w:p>
    <w:p w:rsidR="00C824AF" w:rsidRPr="00C824AF" w:rsidRDefault="00C824AF" w:rsidP="00C824AF">
      <w:pPr>
        <w:spacing w:after="0" w:line="240" w:lineRule="auto"/>
        <w:ind w:firstLine="708"/>
        <w:jc w:val="right"/>
        <w:rPr>
          <w:rFonts w:ascii="Calibri" w:eastAsia="Times New Roman" w:hAnsi="Calibri" w:cs="Arial"/>
          <w:b/>
          <w:color w:val="767171"/>
          <w:sz w:val="26"/>
          <w:szCs w:val="27"/>
          <w:lang w:eastAsia="es-ES"/>
        </w:rPr>
      </w:pPr>
      <w:r w:rsidRPr="00C824AF">
        <w:rPr>
          <w:rFonts w:ascii="Calibri" w:eastAsia="Times New Roman" w:hAnsi="Calibri" w:cs="Arial"/>
          <w:b/>
          <w:color w:val="767171"/>
          <w:sz w:val="26"/>
          <w:szCs w:val="27"/>
          <w:lang w:eastAsia="es-ES"/>
        </w:rPr>
        <w:t>Expediente número 800/2015-JN</w:t>
      </w:r>
    </w:p>
    <w:p w:rsidR="00C824AF" w:rsidRPr="00C824AF" w:rsidRDefault="00C824AF" w:rsidP="00C824AF">
      <w:pPr>
        <w:spacing w:after="0" w:line="240" w:lineRule="auto"/>
        <w:jc w:val="both"/>
        <w:rPr>
          <w:rFonts w:ascii="Calibri" w:eastAsia="Times New Roman" w:hAnsi="Calibri" w:cs="Calibri"/>
          <w:color w:val="767171"/>
          <w:sz w:val="26"/>
          <w:szCs w:val="26"/>
          <w:lang w:eastAsia="es-ES"/>
        </w:rPr>
      </w:pPr>
    </w:p>
    <w:p w:rsidR="00C824AF" w:rsidRPr="00C824AF" w:rsidRDefault="00C824AF" w:rsidP="00C824AF">
      <w:pPr>
        <w:spacing w:after="0" w:line="240" w:lineRule="auto"/>
        <w:jc w:val="both"/>
        <w:rPr>
          <w:rFonts w:ascii="Calibri" w:eastAsia="Times New Roman" w:hAnsi="Calibri" w:cs="Calibri"/>
          <w:color w:val="767171"/>
          <w:sz w:val="26"/>
          <w:szCs w:val="26"/>
          <w:lang w:eastAsia="es-ES"/>
        </w:rPr>
      </w:pPr>
      <w:proofErr w:type="gramStart"/>
      <w:r w:rsidRPr="00C824AF">
        <w:rPr>
          <w:rFonts w:ascii="Calibri" w:eastAsia="Times New Roman" w:hAnsi="Calibri" w:cs="Calibri"/>
          <w:color w:val="767171"/>
          <w:sz w:val="26"/>
          <w:szCs w:val="26"/>
          <w:lang w:eastAsia="es-ES"/>
        </w:rPr>
        <w:t>embargo</w:t>
      </w:r>
      <w:proofErr w:type="gramEnd"/>
      <w:r w:rsidRPr="00C824AF">
        <w:rPr>
          <w:rFonts w:ascii="Calibri" w:eastAsia="Times New Roman" w:hAnsi="Calibri" w:cs="Calibri"/>
          <w:color w:val="767171"/>
          <w:sz w:val="26"/>
          <w:szCs w:val="26"/>
          <w:lang w:eastAsia="es-ES"/>
        </w:rPr>
        <w:t xml:space="preserve"> recaído sobre el inmueble ubicado en</w:t>
      </w:r>
      <w:r w:rsidRPr="00C824AF">
        <w:rPr>
          <w:rFonts w:ascii="Calibri" w:eastAsia="Times New Roman" w:hAnsi="Calibri" w:cs="Times New Roman"/>
          <w:bCs/>
          <w:color w:val="767171"/>
          <w:sz w:val="26"/>
          <w:szCs w:val="27"/>
          <w:lang w:eastAsia="es-ES"/>
        </w:rPr>
        <w:t xml:space="preserve"> calle *****</w:t>
      </w:r>
      <w:r w:rsidRPr="00C824AF">
        <w:rPr>
          <w:rFonts w:ascii="Calibri" w:eastAsia="Times New Roman" w:hAnsi="Calibri" w:cs="Times New Roman"/>
          <w:color w:val="767171"/>
          <w:sz w:val="26"/>
          <w:szCs w:val="26"/>
          <w:lang w:eastAsia="es-ES"/>
        </w:rPr>
        <w:t>. Ello de acuerdo a lo señalado en el considerando Octavo de este fallo</w:t>
      </w:r>
      <w:r w:rsidRPr="00C824AF">
        <w:rPr>
          <w:rFonts w:ascii="Calibri" w:eastAsia="Times New Roman" w:hAnsi="Calibri" w:cs="Calibri"/>
          <w:color w:val="767171"/>
          <w:sz w:val="26"/>
          <w:szCs w:val="26"/>
          <w:lang w:eastAsia="es-ES"/>
        </w:rPr>
        <w:t xml:space="preserve">. . . . . . . . . .  . . . . . . </w:t>
      </w:r>
    </w:p>
    <w:p w:rsidR="00C824AF" w:rsidRPr="00C824AF" w:rsidRDefault="00C824AF" w:rsidP="00C824AF">
      <w:pPr>
        <w:spacing w:after="0" w:line="240" w:lineRule="auto"/>
        <w:jc w:val="both"/>
        <w:rPr>
          <w:rFonts w:ascii="Calibri" w:eastAsia="Times New Roman" w:hAnsi="Calibri" w:cs="Calibri"/>
          <w:color w:val="AEAAAA"/>
          <w:sz w:val="20"/>
          <w:szCs w:val="20"/>
          <w:lang w:eastAsia="es-ES"/>
        </w:rPr>
      </w:pPr>
    </w:p>
    <w:p w:rsidR="00C824AF" w:rsidRPr="00C824AF" w:rsidRDefault="00C824AF" w:rsidP="00C824AF">
      <w:pPr>
        <w:spacing w:after="0" w:line="240" w:lineRule="auto"/>
        <w:ind w:firstLine="708"/>
        <w:jc w:val="both"/>
        <w:rPr>
          <w:rFonts w:ascii="Calibri" w:eastAsia="Times New Roman" w:hAnsi="Calibri" w:cs="Calibri"/>
          <w:color w:val="767171"/>
          <w:sz w:val="26"/>
          <w:szCs w:val="26"/>
          <w:lang w:eastAsia="es-ES"/>
        </w:rPr>
      </w:pPr>
      <w:r w:rsidRPr="00C824AF">
        <w:rPr>
          <w:rFonts w:ascii="Calibri" w:eastAsia="Times New Roman" w:hAnsi="Calibri" w:cs="Calibri"/>
          <w:color w:val="767171"/>
          <w:sz w:val="26"/>
          <w:szCs w:val="26"/>
          <w:lang w:eastAsia="es-ES"/>
        </w:rPr>
        <w:t xml:space="preserve">Lo que se deberá realizar dentro de los </w:t>
      </w:r>
      <w:r w:rsidRPr="00C824AF">
        <w:rPr>
          <w:rFonts w:ascii="Calibri" w:eastAsia="Times New Roman" w:hAnsi="Calibri" w:cs="Calibri"/>
          <w:b/>
          <w:color w:val="767171"/>
          <w:sz w:val="26"/>
          <w:szCs w:val="26"/>
          <w:lang w:eastAsia="es-ES"/>
        </w:rPr>
        <w:t>15 quince días</w:t>
      </w:r>
      <w:r w:rsidRPr="00C824AF">
        <w:rPr>
          <w:rFonts w:ascii="Calibri" w:eastAsia="Times New Roman" w:hAnsi="Calibri" w:cs="Calibri"/>
          <w:color w:val="767171"/>
          <w:sz w:val="26"/>
          <w:szCs w:val="26"/>
          <w:lang w:eastAsia="es-ES"/>
        </w:rPr>
        <w:t xml:space="preserve"> hábiles siguientes a la fecha en que </w:t>
      </w:r>
      <w:r w:rsidRPr="00C824AF">
        <w:rPr>
          <w:rFonts w:ascii="Calibri" w:eastAsia="Times New Roman" w:hAnsi="Calibri" w:cs="Calibri"/>
          <w:b/>
          <w:color w:val="767171"/>
          <w:sz w:val="26"/>
          <w:szCs w:val="26"/>
          <w:lang w:eastAsia="es-ES"/>
        </w:rPr>
        <w:t>cause ejecutoria</w:t>
      </w:r>
      <w:r w:rsidRPr="00C824AF">
        <w:rPr>
          <w:rFonts w:ascii="Calibri" w:eastAsia="Times New Roman" w:hAnsi="Calibri" w:cs="Calibri"/>
          <w:color w:val="767171"/>
          <w:sz w:val="26"/>
          <w:szCs w:val="26"/>
          <w:lang w:eastAsia="es-ES"/>
        </w:rPr>
        <w:t xml:space="preserve"> la presente resolución; debiendo </w:t>
      </w:r>
      <w:r w:rsidRPr="00C824AF">
        <w:rPr>
          <w:rFonts w:ascii="Calibri" w:eastAsia="Times New Roman" w:hAnsi="Calibri" w:cs="Calibri"/>
          <w:b/>
          <w:color w:val="767171"/>
          <w:sz w:val="26"/>
          <w:szCs w:val="26"/>
          <w:lang w:eastAsia="es-ES"/>
        </w:rPr>
        <w:t>informar</w:t>
      </w:r>
      <w:r w:rsidRPr="00C824AF">
        <w:rPr>
          <w:rFonts w:ascii="Calibri" w:eastAsia="Times New Roman" w:hAnsi="Calibri" w:cs="Calibri"/>
          <w:color w:val="767171"/>
          <w:sz w:val="26"/>
          <w:szCs w:val="26"/>
          <w:lang w:eastAsia="es-ES"/>
        </w:rPr>
        <w:t xml:space="preserve"> a este Juzgado del cumplimiento dado al presente resolutivo, </w:t>
      </w:r>
      <w:r w:rsidRPr="00C824AF">
        <w:rPr>
          <w:rFonts w:ascii="Calibri" w:eastAsia="Times New Roman" w:hAnsi="Calibri" w:cs="Calibri"/>
          <w:b/>
          <w:color w:val="767171"/>
          <w:sz w:val="26"/>
          <w:szCs w:val="26"/>
          <w:lang w:eastAsia="es-ES"/>
        </w:rPr>
        <w:t>acompañando</w:t>
      </w:r>
      <w:r w:rsidRPr="00C824AF">
        <w:rPr>
          <w:rFonts w:ascii="Calibri" w:eastAsia="Times New Roman" w:hAnsi="Calibri" w:cs="Calibri"/>
          <w:color w:val="767171"/>
          <w:sz w:val="26"/>
          <w:szCs w:val="26"/>
          <w:lang w:eastAsia="es-ES"/>
        </w:rPr>
        <w:t xml:space="preserve"> las constancias relativas que así lo acrediten. . . . . . . . . . . . . . . . . . . . . . . . . . . . . . . . . . . </w:t>
      </w:r>
    </w:p>
    <w:p w:rsidR="00C824AF" w:rsidRPr="00C824AF" w:rsidRDefault="00C824AF" w:rsidP="00C824AF">
      <w:pPr>
        <w:spacing w:after="0" w:line="240" w:lineRule="auto"/>
        <w:jc w:val="both"/>
        <w:rPr>
          <w:rFonts w:ascii="Calibri" w:eastAsia="Times New Roman" w:hAnsi="Calibri" w:cs="Calibri"/>
          <w:color w:val="AEAAAA"/>
          <w:sz w:val="20"/>
          <w:szCs w:val="20"/>
          <w:lang w:eastAsia="es-ES"/>
        </w:rPr>
      </w:pPr>
    </w:p>
    <w:p w:rsidR="00C824AF" w:rsidRPr="00C824AF" w:rsidRDefault="00C824AF" w:rsidP="00C824AF">
      <w:pPr>
        <w:spacing w:after="0" w:line="240" w:lineRule="auto"/>
        <w:ind w:firstLine="708"/>
        <w:jc w:val="both"/>
        <w:rPr>
          <w:rFonts w:ascii="Calibri" w:eastAsia="Times New Roman" w:hAnsi="Calibri" w:cs="Arial"/>
          <w:color w:val="767171"/>
          <w:sz w:val="26"/>
          <w:szCs w:val="26"/>
          <w:lang w:eastAsia="es-ES"/>
        </w:rPr>
      </w:pPr>
      <w:r w:rsidRPr="00C824AF">
        <w:rPr>
          <w:rFonts w:ascii="Calibri" w:eastAsia="Times New Roman" w:hAnsi="Calibri" w:cs="Arial"/>
          <w:color w:val="767171"/>
          <w:sz w:val="26"/>
          <w:szCs w:val="26"/>
          <w:lang w:eastAsia="es-ES"/>
        </w:rPr>
        <w:t xml:space="preserve">Notifíquese a las autoridades demandadas por oficio y por correo electrónico; y, a la parte actora personalmente y también por correo electrónico. </w:t>
      </w:r>
    </w:p>
    <w:p w:rsidR="00C824AF" w:rsidRPr="00C824AF" w:rsidRDefault="00C824AF" w:rsidP="00C824AF">
      <w:pPr>
        <w:spacing w:after="0" w:line="240" w:lineRule="auto"/>
        <w:jc w:val="both"/>
        <w:rPr>
          <w:rFonts w:ascii="Calibri" w:eastAsia="Times New Roman" w:hAnsi="Calibri" w:cs="Arial"/>
          <w:color w:val="767171"/>
          <w:sz w:val="20"/>
          <w:szCs w:val="20"/>
          <w:lang w:eastAsia="es-ES"/>
        </w:rPr>
      </w:pPr>
    </w:p>
    <w:p w:rsidR="00C824AF" w:rsidRPr="00C824AF" w:rsidRDefault="00C824AF" w:rsidP="00C824AF">
      <w:pPr>
        <w:spacing w:after="0" w:line="240" w:lineRule="auto"/>
        <w:jc w:val="both"/>
        <w:rPr>
          <w:rFonts w:ascii="Calibri" w:eastAsia="Times New Roman" w:hAnsi="Calibri" w:cs="Arial"/>
          <w:b/>
          <w:bCs/>
          <w:color w:val="767171"/>
          <w:sz w:val="26"/>
          <w:szCs w:val="26"/>
          <w:lang w:eastAsia="es-ES"/>
        </w:rPr>
      </w:pPr>
      <w:r w:rsidRPr="00C824AF">
        <w:rPr>
          <w:rFonts w:ascii="Calibri" w:eastAsia="Times New Roman" w:hAnsi="Calibri" w:cs="Arial"/>
          <w:color w:val="767171"/>
          <w:sz w:val="26"/>
          <w:szCs w:val="26"/>
          <w:lang w:eastAsia="es-ES"/>
        </w:rPr>
        <w:tab/>
        <w:t>En su oportunidad, archívese este expediente, como asunto totalmente concluido y dese de baja en el Libro de Registros que se lleva para tal efecto. . . . .</w:t>
      </w: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ind w:firstLine="708"/>
        <w:jc w:val="both"/>
        <w:rPr>
          <w:rFonts w:ascii="Calibri" w:eastAsia="Times New Roman" w:hAnsi="Calibri" w:cs="Times New Roman"/>
          <w:color w:val="767171"/>
          <w:sz w:val="26"/>
          <w:szCs w:val="26"/>
          <w:lang w:eastAsia="es-ES"/>
        </w:rPr>
      </w:pPr>
      <w:r w:rsidRPr="00C824AF">
        <w:rPr>
          <w:rFonts w:ascii="Calibri" w:eastAsia="Times New Roman" w:hAnsi="Calibri" w:cs="Times New Roman"/>
          <w:color w:val="767171"/>
          <w:sz w:val="26"/>
          <w:szCs w:val="26"/>
          <w:lang w:eastAsia="es-ES"/>
        </w:rPr>
        <w:t xml:space="preserve">Así lo resolvió y firma el Licenciado </w:t>
      </w:r>
      <w:r w:rsidRPr="00C824AF">
        <w:rPr>
          <w:rFonts w:ascii="Calibri" w:eastAsia="Times New Roman" w:hAnsi="Calibri" w:cs="Times New Roman"/>
          <w:b/>
          <w:bCs/>
          <w:color w:val="767171"/>
          <w:sz w:val="26"/>
          <w:szCs w:val="26"/>
          <w:lang w:eastAsia="es-ES"/>
        </w:rPr>
        <w:t>Ernesto Alejandro Mora Álvarez</w:t>
      </w:r>
      <w:r w:rsidRPr="00C824AF">
        <w:rPr>
          <w:rFonts w:ascii="Calibri" w:eastAsia="Times New Roman" w:hAnsi="Calibri" w:cs="Times New Roman"/>
          <w:color w:val="767171"/>
          <w:sz w:val="26"/>
          <w:szCs w:val="26"/>
          <w:lang w:eastAsia="es-ES"/>
        </w:rPr>
        <w:t xml:space="preserve">, Juez Segundo Administrativo Municipal de León, Guanajuato, quien actúa asistido en </w:t>
      </w:r>
      <w:r w:rsidRPr="00C824AF">
        <w:rPr>
          <w:rFonts w:ascii="Calibri" w:eastAsia="Times New Roman" w:hAnsi="Calibri" w:cs="Times New Roman"/>
          <w:color w:val="767171"/>
          <w:sz w:val="26"/>
          <w:szCs w:val="26"/>
          <w:lang w:eastAsia="es-ES"/>
        </w:rPr>
        <w:lastRenderedPageBreak/>
        <w:t xml:space="preserve">forma legal con Secretaria de Estudio y Cuenta, Licenciada </w:t>
      </w:r>
      <w:r w:rsidRPr="00C824AF">
        <w:rPr>
          <w:rFonts w:ascii="Calibri" w:eastAsia="Times New Roman" w:hAnsi="Calibri" w:cs="Times New Roman"/>
          <w:b/>
          <w:bCs/>
          <w:color w:val="767171"/>
          <w:sz w:val="26"/>
          <w:szCs w:val="26"/>
          <w:lang w:eastAsia="es-ES"/>
        </w:rPr>
        <w:t>María del Rocío Villanueva Sánchez</w:t>
      </w:r>
      <w:r w:rsidRPr="00C824AF">
        <w:rPr>
          <w:rFonts w:ascii="Calibri" w:eastAsia="Times New Roman" w:hAnsi="Calibri" w:cs="Times New Roman"/>
          <w:color w:val="767171"/>
          <w:sz w:val="26"/>
          <w:szCs w:val="26"/>
          <w:lang w:eastAsia="es-ES"/>
        </w:rPr>
        <w:t xml:space="preserve">, quien da fe. . . . . . . . . . . . . . . . . . . . . . . . . . . . . . . . . . . . . . . . . . </w:t>
      </w:r>
    </w:p>
    <w:p w:rsidR="00C824AF" w:rsidRPr="00C824AF" w:rsidRDefault="00C824AF" w:rsidP="00C824AF">
      <w:pPr>
        <w:spacing w:after="0" w:line="240" w:lineRule="auto"/>
        <w:ind w:firstLine="708"/>
        <w:jc w:val="both"/>
        <w:rPr>
          <w:rFonts w:ascii="Calibri" w:eastAsia="Times New Roman" w:hAnsi="Calibri" w:cs="Times New Roman"/>
          <w:color w:val="AEAAAA"/>
          <w:sz w:val="26"/>
          <w:szCs w:val="26"/>
          <w:lang w:eastAsia="es-ES"/>
        </w:rPr>
      </w:pPr>
    </w:p>
    <w:p w:rsidR="00C824AF" w:rsidRPr="00C824AF" w:rsidRDefault="00C824AF" w:rsidP="00C824AF">
      <w:pPr>
        <w:spacing w:after="0" w:line="240" w:lineRule="auto"/>
        <w:ind w:firstLine="708"/>
        <w:jc w:val="both"/>
        <w:rPr>
          <w:rFonts w:ascii="Calibri" w:eastAsia="Times New Roman" w:hAnsi="Calibri" w:cs="Times New Roman"/>
          <w:color w:val="AEAAAA"/>
          <w:sz w:val="26"/>
          <w:szCs w:val="26"/>
          <w:lang w:eastAsia="es-ES"/>
        </w:rPr>
      </w:pPr>
    </w:p>
    <w:p w:rsidR="00C824AF" w:rsidRPr="00C824AF" w:rsidRDefault="00C824AF" w:rsidP="00C824AF">
      <w:pPr>
        <w:spacing w:after="0" w:line="240" w:lineRule="auto"/>
        <w:ind w:firstLine="708"/>
        <w:jc w:val="both"/>
        <w:rPr>
          <w:rFonts w:ascii="Calibri" w:eastAsia="Times New Roman" w:hAnsi="Calibri" w:cs="Times New Roman"/>
          <w:color w:val="AEAAAA"/>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jc w:val="both"/>
        <w:rPr>
          <w:rFonts w:ascii="Calibri" w:eastAsia="Times New Roman" w:hAnsi="Calibri" w:cs="Times New Roman"/>
          <w:color w:val="767171"/>
          <w:sz w:val="26"/>
          <w:szCs w:val="26"/>
          <w:lang w:eastAsia="es-ES"/>
        </w:rPr>
      </w:pPr>
    </w:p>
    <w:p w:rsidR="00C824AF" w:rsidRPr="00C824AF" w:rsidRDefault="00C824AF" w:rsidP="00C824AF">
      <w:pPr>
        <w:spacing w:after="0" w:line="240" w:lineRule="auto"/>
        <w:ind w:firstLine="708"/>
        <w:jc w:val="both"/>
        <w:rPr>
          <w:rFonts w:ascii="Calibri" w:eastAsia="Times New Roman" w:hAnsi="Calibri" w:cs="Times New Roman"/>
          <w:b/>
          <w:color w:val="767171"/>
          <w:sz w:val="24"/>
          <w:szCs w:val="24"/>
          <w:lang w:eastAsia="es-ES"/>
        </w:rPr>
      </w:pPr>
    </w:p>
    <w:p w:rsidR="00C824AF" w:rsidRPr="00C824AF" w:rsidRDefault="00C824AF" w:rsidP="00C824AF">
      <w:pPr>
        <w:spacing w:after="0" w:line="240" w:lineRule="auto"/>
        <w:ind w:firstLine="708"/>
        <w:jc w:val="both"/>
        <w:rPr>
          <w:rFonts w:ascii="Calibri" w:eastAsia="Times New Roman" w:hAnsi="Calibri" w:cs="Times New Roman"/>
          <w:b/>
          <w:color w:val="767171"/>
          <w:sz w:val="24"/>
          <w:szCs w:val="24"/>
          <w:lang w:eastAsia="es-ES"/>
        </w:rPr>
      </w:pPr>
    </w:p>
    <w:p w:rsidR="00C824AF" w:rsidRPr="00C824AF" w:rsidRDefault="00C824AF" w:rsidP="00C824AF">
      <w:pPr>
        <w:spacing w:after="0" w:line="240" w:lineRule="auto"/>
        <w:ind w:firstLine="708"/>
        <w:jc w:val="both"/>
        <w:rPr>
          <w:rFonts w:ascii="Calibri" w:eastAsia="Times New Roman" w:hAnsi="Calibri" w:cs="Times New Roman"/>
          <w:b/>
          <w:color w:val="767171"/>
          <w:sz w:val="24"/>
          <w:szCs w:val="24"/>
          <w:lang w:eastAsia="es-ES"/>
        </w:rPr>
      </w:pPr>
      <w:r w:rsidRPr="00C824AF">
        <w:rPr>
          <w:rFonts w:ascii="Calibri" w:eastAsia="Times New Roman" w:hAnsi="Calibri" w:cs="Times New Roman"/>
          <w:b/>
          <w:color w:val="767171"/>
          <w:sz w:val="24"/>
          <w:szCs w:val="24"/>
          <w:lang w:eastAsia="es-ES"/>
        </w:rPr>
        <w:t xml:space="preserve">LA PRESENTE FOJA FORMA PARTE DE LA SENTENCIA DICTADA EL DÍA 15 QUINCE DE ENERO DEL AÑO 2018 DOS MIL DIECIOCHO, EN EL PROCESO ADMINISTRATIVO CON NÚMERO DE EXPEDIENTE 800/2015-JN. . . . . . . . . . . . . . . . . . . .  </w:t>
      </w:r>
    </w:p>
    <w:p w:rsidR="00AB1F38" w:rsidRDefault="00C824AF"/>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C824AF"/>
    <w:rsid w:val="004E7F7D"/>
    <w:rsid w:val="007E154C"/>
    <w:rsid w:val="00814A01"/>
    <w:rsid w:val="00C824A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3508</Words>
  <Characters>19294</Characters>
  <Application>Microsoft Office Word</Application>
  <DocSecurity>0</DocSecurity>
  <Lines>160</Lines>
  <Paragraphs>45</Paragraphs>
  <ScaleCrop>false</ScaleCrop>
  <Company>soporte</Company>
  <LinksUpToDate>false</LinksUpToDate>
  <CharactersWithSpaces>22757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2018-02-27T14:51:00Z</dcterms:created>
  <dcterms:modified xsi:type="dcterms:W3CDTF">2018-02-27T14:52:00Z</dcterms:modified>
</cp:coreProperties>
</file>